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B2C" w:rsidRDefault="00FE2DFA" w:rsidP="00FE2DFA">
      <w:pPr>
        <w:ind w:right="119"/>
        <w:rPr>
          <w:rFonts w:ascii="Calibri" w:hAnsi="Calibri"/>
          <w:sz w:val="40"/>
          <w:szCs w:val="40"/>
        </w:rPr>
      </w:pPr>
      <w:r>
        <w:rPr>
          <w:rFonts w:ascii="Calibri" w:hAnsi="Calibri"/>
          <w:sz w:val="40"/>
          <w:szCs w:val="40"/>
        </w:rPr>
        <w:t>Assignment</w:t>
      </w:r>
      <w:r w:rsidR="008109BD">
        <w:rPr>
          <w:rFonts w:ascii="Calibri" w:hAnsi="Calibri"/>
          <w:sz w:val="40"/>
          <w:szCs w:val="40"/>
        </w:rPr>
        <w:t xml:space="preserve"> 1</w:t>
      </w:r>
    </w:p>
    <w:p w:rsidR="009A004D" w:rsidRDefault="009A004D" w:rsidP="009A004D">
      <w:pPr>
        <w:spacing w:line="240" w:lineRule="auto"/>
        <w:rPr>
          <w:i/>
          <w:sz w:val="36"/>
          <w:szCs w:val="36"/>
        </w:rPr>
      </w:pPr>
      <w:r w:rsidRPr="009A004D">
        <w:rPr>
          <w:rFonts w:ascii="Calibri" w:hAnsi="Calibri"/>
          <w:i/>
          <w:sz w:val="36"/>
          <w:szCs w:val="36"/>
        </w:rPr>
        <w:t xml:space="preserve">Step 3 – </w:t>
      </w:r>
      <w:r w:rsidRPr="002A3DD3">
        <w:rPr>
          <w:i/>
          <w:sz w:val="36"/>
          <w:szCs w:val="36"/>
        </w:rPr>
        <w:t>Knowing my company &amp; Annual Report KCQ’s</w:t>
      </w:r>
    </w:p>
    <w:p w:rsidR="00E23F50" w:rsidRDefault="00E23F50" w:rsidP="00BA21A9">
      <w:pPr>
        <w:tabs>
          <w:tab w:val="left" w:pos="4077"/>
        </w:tabs>
        <w:spacing w:line="240" w:lineRule="auto"/>
        <w:jc w:val="center"/>
        <w:rPr>
          <w:i/>
          <w:sz w:val="36"/>
          <w:szCs w:val="36"/>
        </w:rPr>
      </w:pPr>
      <w:r>
        <w:rPr>
          <w:noProof/>
          <w:lang w:eastAsia="en-AU"/>
        </w:rPr>
        <w:drawing>
          <wp:inline distT="0" distB="0" distL="0" distR="0">
            <wp:extent cx="1238250" cy="9620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238250" cy="962025"/>
                    </a:xfrm>
                    <a:prstGeom prst="rect">
                      <a:avLst/>
                    </a:prstGeom>
                  </pic:spPr>
                </pic:pic>
              </a:graphicData>
            </a:graphic>
          </wp:inline>
        </w:drawing>
      </w:r>
    </w:p>
    <w:p w:rsidR="00BA21A9" w:rsidRDefault="00F81841" w:rsidP="00BA21A9">
      <w:pPr>
        <w:tabs>
          <w:tab w:val="left" w:pos="4077"/>
        </w:tabs>
        <w:spacing w:line="240" w:lineRule="auto"/>
        <w:jc w:val="center"/>
      </w:pPr>
      <w:hyperlink r:id="rId6" w:history="1">
        <w:r w:rsidR="00BA21A9">
          <w:rPr>
            <w:rStyle w:val="Hyperlink"/>
          </w:rPr>
          <w:t>Website</w:t>
        </w:r>
      </w:hyperlink>
    </w:p>
    <w:p w:rsidR="00026DE2" w:rsidRDefault="00F81841" w:rsidP="00BA21A9">
      <w:pPr>
        <w:tabs>
          <w:tab w:val="left" w:pos="4077"/>
        </w:tabs>
        <w:spacing w:line="240" w:lineRule="auto"/>
        <w:jc w:val="center"/>
      </w:pPr>
      <w:hyperlink r:id="rId7" w:history="1">
        <w:r w:rsidR="00026DE2">
          <w:rPr>
            <w:rStyle w:val="Hyperlink"/>
          </w:rPr>
          <w:t>Annual Reports</w:t>
        </w:r>
      </w:hyperlink>
    </w:p>
    <w:p w:rsidR="00D44A6C" w:rsidRPr="00D44A6C" w:rsidRDefault="000824AF" w:rsidP="00D44A6C">
      <w:pPr>
        <w:rPr>
          <w:rFonts w:ascii="Calibri" w:hAnsi="Calibri"/>
          <w:b/>
          <w:sz w:val="24"/>
          <w:szCs w:val="24"/>
        </w:rPr>
      </w:pPr>
      <w:r>
        <w:rPr>
          <w:rFonts w:ascii="Calibri" w:hAnsi="Calibri"/>
          <w:b/>
          <w:sz w:val="24"/>
          <w:szCs w:val="24"/>
        </w:rPr>
        <w:t>Knowing my firm</w:t>
      </w:r>
      <w:r w:rsidR="007C4471">
        <w:rPr>
          <w:rFonts w:ascii="Calibri" w:hAnsi="Calibri"/>
          <w:b/>
          <w:sz w:val="24"/>
          <w:szCs w:val="24"/>
        </w:rPr>
        <w:t xml:space="preserve"> – Background info, what they do, challenges &amp; opportunities</w:t>
      </w:r>
    </w:p>
    <w:p w:rsidR="009A004D" w:rsidRPr="00EF4237" w:rsidRDefault="007148F5" w:rsidP="009A004D">
      <w:pPr>
        <w:ind w:right="119"/>
        <w:rPr>
          <w:sz w:val="24"/>
          <w:szCs w:val="24"/>
        </w:rPr>
      </w:pPr>
      <w:r w:rsidRPr="00EF4237">
        <w:rPr>
          <w:sz w:val="24"/>
          <w:szCs w:val="24"/>
        </w:rPr>
        <w:t>My company is Clover Corporation and my initial reaction</w:t>
      </w:r>
      <w:r w:rsidR="001E09A8">
        <w:rPr>
          <w:sz w:val="24"/>
          <w:szCs w:val="24"/>
        </w:rPr>
        <w:t>s were</w:t>
      </w:r>
      <w:r w:rsidRPr="00EF4237">
        <w:rPr>
          <w:sz w:val="24"/>
          <w:szCs w:val="24"/>
        </w:rPr>
        <w:t xml:space="preserve"> surprised and intrigued </w:t>
      </w:r>
      <w:r w:rsidR="00856B2C" w:rsidRPr="00EF4237">
        <w:rPr>
          <w:sz w:val="24"/>
          <w:szCs w:val="24"/>
        </w:rPr>
        <w:t xml:space="preserve">as </w:t>
      </w:r>
      <w:r w:rsidR="00EF4237">
        <w:rPr>
          <w:sz w:val="24"/>
          <w:szCs w:val="24"/>
        </w:rPr>
        <w:t>Clover Corp</w:t>
      </w:r>
      <w:r w:rsidRPr="00EF4237">
        <w:rPr>
          <w:sz w:val="24"/>
          <w:szCs w:val="24"/>
        </w:rPr>
        <w:t xml:space="preserve"> is in</w:t>
      </w:r>
      <w:r w:rsidR="00856B2C" w:rsidRPr="00EF4237">
        <w:rPr>
          <w:sz w:val="24"/>
          <w:szCs w:val="24"/>
        </w:rPr>
        <w:t xml:space="preserve"> Healthcare industry. My reaction was reflecting on the curre</w:t>
      </w:r>
      <w:r w:rsidRPr="00EF4237">
        <w:rPr>
          <w:sz w:val="24"/>
          <w:szCs w:val="24"/>
        </w:rPr>
        <w:t>nt crisis the world is facing du</w:t>
      </w:r>
      <w:r w:rsidR="00856B2C" w:rsidRPr="00EF4237">
        <w:rPr>
          <w:sz w:val="24"/>
          <w:szCs w:val="24"/>
        </w:rPr>
        <w:t>e to Covid-19.</w:t>
      </w:r>
      <w:r w:rsidRPr="00EF4237">
        <w:rPr>
          <w:sz w:val="24"/>
          <w:szCs w:val="24"/>
        </w:rPr>
        <w:t xml:space="preserve"> </w:t>
      </w:r>
      <w:r w:rsidR="005941BE">
        <w:rPr>
          <w:sz w:val="24"/>
          <w:szCs w:val="24"/>
        </w:rPr>
        <w:t>After visiting Clover Corp’s website I was happy to learn that I had received an Australian company compared to unit 11059, where my company was based in the United Kingdom.</w:t>
      </w:r>
    </w:p>
    <w:p w:rsidR="00EF4237" w:rsidRDefault="007148F5" w:rsidP="009A004D">
      <w:pPr>
        <w:ind w:right="119"/>
        <w:rPr>
          <w:rFonts w:cs="Arial"/>
          <w:sz w:val="24"/>
          <w:szCs w:val="24"/>
          <w:shd w:val="clear" w:color="auto" w:fill="FFFFFF"/>
        </w:rPr>
      </w:pPr>
      <w:r w:rsidRPr="00EF4237">
        <w:rPr>
          <w:sz w:val="24"/>
          <w:szCs w:val="24"/>
        </w:rPr>
        <w:t>Clover Cor</w:t>
      </w:r>
      <w:r w:rsidR="00EF4237">
        <w:rPr>
          <w:sz w:val="24"/>
          <w:szCs w:val="24"/>
        </w:rPr>
        <w:t>p</w:t>
      </w:r>
      <w:r w:rsidRPr="00EF4237">
        <w:rPr>
          <w:sz w:val="24"/>
          <w:szCs w:val="24"/>
        </w:rPr>
        <w:t xml:space="preserve"> started off as family owned business founded by </w:t>
      </w:r>
      <w:r w:rsidRPr="00EF4237">
        <w:rPr>
          <w:rFonts w:cs="Arial"/>
          <w:sz w:val="24"/>
          <w:szCs w:val="24"/>
          <w:shd w:val="clear" w:color="auto" w:fill="FFFFFF"/>
        </w:rPr>
        <w:t xml:space="preserve">Hamish Drummond, </w:t>
      </w:r>
      <w:r w:rsidR="00EF4237" w:rsidRPr="00EF4237">
        <w:rPr>
          <w:rFonts w:cs="Arial"/>
          <w:sz w:val="24"/>
          <w:szCs w:val="24"/>
          <w:shd w:val="clear" w:color="auto" w:fill="FFFFFF"/>
        </w:rPr>
        <w:t>who’s</w:t>
      </w:r>
      <w:r w:rsidRPr="00EF4237">
        <w:rPr>
          <w:rFonts w:cs="Arial"/>
          <w:sz w:val="24"/>
          <w:szCs w:val="24"/>
          <w:shd w:val="clear" w:color="auto" w:fill="FFFFFF"/>
        </w:rPr>
        <w:t xml:space="preserve"> visions </w:t>
      </w:r>
      <w:r w:rsidR="00EF4237" w:rsidRPr="00EF4237">
        <w:rPr>
          <w:rFonts w:cs="Arial"/>
          <w:sz w:val="24"/>
          <w:szCs w:val="24"/>
          <w:shd w:val="clear" w:color="auto" w:fill="FFFFFF"/>
        </w:rPr>
        <w:t>were t</w:t>
      </w:r>
      <w:r w:rsidRPr="00EF4237">
        <w:rPr>
          <w:rFonts w:cs="Arial"/>
          <w:sz w:val="24"/>
          <w:szCs w:val="24"/>
          <w:shd w:val="clear" w:color="auto" w:fill="FFFFFF"/>
        </w:rPr>
        <w:t>o</w:t>
      </w:r>
      <w:r w:rsidR="00EF4237" w:rsidRPr="00EF4237">
        <w:rPr>
          <w:rFonts w:cs="Arial"/>
          <w:sz w:val="24"/>
          <w:szCs w:val="24"/>
          <w:shd w:val="clear" w:color="auto" w:fill="FFFFFF"/>
        </w:rPr>
        <w:t xml:space="preserve"> be able to</w:t>
      </w:r>
      <w:r w:rsidRPr="00EF4237">
        <w:rPr>
          <w:rFonts w:cs="Arial"/>
          <w:sz w:val="24"/>
          <w:szCs w:val="24"/>
          <w:shd w:val="clear" w:color="auto" w:fill="FFFFFF"/>
        </w:rPr>
        <w:t xml:space="preserve"> improve people’s health with </w:t>
      </w:r>
      <w:r w:rsidR="00EF4237" w:rsidRPr="00EF4237">
        <w:rPr>
          <w:rFonts w:cs="Arial"/>
          <w:sz w:val="24"/>
          <w:szCs w:val="24"/>
          <w:shd w:val="clear" w:color="auto" w:fill="FFFFFF"/>
        </w:rPr>
        <w:t xml:space="preserve">the </w:t>
      </w:r>
      <w:r w:rsidRPr="00EF4237">
        <w:rPr>
          <w:rFonts w:cs="Arial"/>
          <w:sz w:val="24"/>
          <w:szCs w:val="24"/>
          <w:shd w:val="clear" w:color="auto" w:fill="FFFFFF"/>
        </w:rPr>
        <w:t>Omega-3 fatty acid</w:t>
      </w:r>
      <w:r w:rsidR="00EF4237" w:rsidRPr="00EF4237">
        <w:rPr>
          <w:rFonts w:cs="Arial"/>
          <w:sz w:val="24"/>
          <w:szCs w:val="24"/>
          <w:shd w:val="clear" w:color="auto" w:fill="FFFFFF"/>
        </w:rPr>
        <w:t>.</w:t>
      </w:r>
      <w:r w:rsidR="005941BE">
        <w:rPr>
          <w:rFonts w:cs="Arial"/>
          <w:sz w:val="24"/>
          <w:szCs w:val="24"/>
          <w:shd w:val="clear" w:color="auto" w:fill="FFFFFF"/>
        </w:rPr>
        <w:t xml:space="preserve"> </w:t>
      </w:r>
      <w:r w:rsidR="00EF4237" w:rsidRPr="00EF4237">
        <w:rPr>
          <w:rFonts w:cs="Arial"/>
          <w:sz w:val="24"/>
          <w:szCs w:val="24"/>
          <w:shd w:val="clear" w:color="auto" w:fill="FFFFFF"/>
        </w:rPr>
        <w:t xml:space="preserve">Today, this vision is still partly focused on in the way of delivering stable omega-3 and omega-6 products to the medical food market and also into infant nutrition. Clover Corp are the global leader in delivering and improving </w:t>
      </w:r>
      <w:r w:rsidR="000214ED">
        <w:rPr>
          <w:rFonts w:cs="Arial"/>
          <w:sz w:val="24"/>
          <w:szCs w:val="24"/>
          <w:shd w:val="clear" w:color="auto" w:fill="FFFFFF"/>
        </w:rPr>
        <w:t xml:space="preserve">infant </w:t>
      </w:r>
      <w:r w:rsidR="00EF4237" w:rsidRPr="00EF4237">
        <w:rPr>
          <w:rFonts w:cs="Arial"/>
          <w:sz w:val="24"/>
          <w:szCs w:val="24"/>
          <w:shd w:val="clear" w:color="auto" w:fill="FFFFFF"/>
        </w:rPr>
        <w:t>human health through stable micronutrients.</w:t>
      </w:r>
      <w:r w:rsidR="003C0090" w:rsidRPr="003C0090">
        <w:rPr>
          <w:noProof/>
          <w:lang w:eastAsia="en-AU"/>
        </w:rPr>
        <w:t xml:space="preserve"> </w:t>
      </w:r>
    </w:p>
    <w:p w:rsidR="00D44A6C" w:rsidRPr="006D7150" w:rsidRDefault="000C7F0D" w:rsidP="009A004D">
      <w:pPr>
        <w:ind w:right="119"/>
        <w:rPr>
          <w:rFonts w:cs="Arial"/>
          <w:sz w:val="24"/>
          <w:szCs w:val="24"/>
          <w:shd w:val="clear" w:color="auto" w:fill="FFFFFF"/>
        </w:rPr>
      </w:pPr>
      <w:r>
        <w:rPr>
          <w:noProof/>
          <w:lang w:eastAsia="en-AU"/>
        </w:rPr>
        <w:drawing>
          <wp:anchor distT="0" distB="0" distL="114300" distR="114300" simplePos="0" relativeHeight="251662336" behindDoc="1" locked="0" layoutInCell="1" allowOverlap="1">
            <wp:simplePos x="0" y="0"/>
            <wp:positionH relativeFrom="margin">
              <wp:align>right</wp:align>
            </wp:positionH>
            <wp:positionV relativeFrom="paragraph">
              <wp:posOffset>13335</wp:posOffset>
            </wp:positionV>
            <wp:extent cx="1668780" cy="1270635"/>
            <wp:effectExtent l="0" t="0" r="7620" b="5715"/>
            <wp:wrapTight wrapText="bothSides">
              <wp:wrapPolygon edited="0">
                <wp:start x="0" y="0"/>
                <wp:lineTo x="0" y="21373"/>
                <wp:lineTo x="21452" y="21373"/>
                <wp:lineTo x="2145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668780" cy="1270635"/>
                    </a:xfrm>
                    <a:prstGeom prst="rect">
                      <a:avLst/>
                    </a:prstGeom>
                  </pic:spPr>
                </pic:pic>
              </a:graphicData>
            </a:graphic>
            <wp14:sizeRelH relativeFrom="page">
              <wp14:pctWidth>0</wp14:pctWidth>
            </wp14:sizeRelH>
            <wp14:sizeRelV relativeFrom="page">
              <wp14:pctHeight>0</wp14:pctHeight>
            </wp14:sizeRelV>
          </wp:anchor>
        </w:drawing>
      </w:r>
      <w:r w:rsidR="00D7453F">
        <w:rPr>
          <w:rFonts w:cs="Arial"/>
          <w:sz w:val="24"/>
          <w:szCs w:val="24"/>
          <w:shd w:val="clear" w:color="auto" w:fill="FFFFFF"/>
        </w:rPr>
        <w:t>One of the technologies Clover Corp utilises is called microencapsulation. Microencapsulation is a proces</w:t>
      </w:r>
      <w:r w:rsidR="00101925">
        <w:rPr>
          <w:rFonts w:cs="Arial"/>
          <w:sz w:val="24"/>
          <w:szCs w:val="24"/>
          <w:shd w:val="clear" w:color="auto" w:fill="FFFFFF"/>
        </w:rPr>
        <w:t>s where individual particles fro</w:t>
      </w:r>
      <w:r w:rsidR="00D7453F">
        <w:rPr>
          <w:rFonts w:cs="Arial"/>
          <w:sz w:val="24"/>
          <w:szCs w:val="24"/>
          <w:shd w:val="clear" w:color="auto" w:fill="FFFFFF"/>
        </w:rPr>
        <w:t>m active agents are stored within a shell</w:t>
      </w:r>
      <w:r w:rsidR="00FA4DBC">
        <w:rPr>
          <w:rFonts w:cs="Arial"/>
          <w:sz w:val="24"/>
          <w:szCs w:val="24"/>
          <w:shd w:val="clear" w:color="auto" w:fill="FFFFFF"/>
        </w:rPr>
        <w:t>,</w:t>
      </w:r>
      <w:r w:rsidR="00D7453F">
        <w:rPr>
          <w:rFonts w:cs="Arial"/>
          <w:sz w:val="24"/>
          <w:szCs w:val="24"/>
          <w:shd w:val="clear" w:color="auto" w:fill="FFFFFF"/>
        </w:rPr>
        <w:t xml:space="preserve"> which is then surrounded or coated by a film of </w:t>
      </w:r>
      <w:hyperlink r:id="rId9" w:history="1">
        <w:r w:rsidR="00D7453F">
          <w:rPr>
            <w:rStyle w:val="Hyperlink"/>
          </w:rPr>
          <w:t>polymeric</w:t>
        </w:r>
      </w:hyperlink>
      <w:r w:rsidR="00D7453F">
        <w:rPr>
          <w:rFonts w:cs="Arial"/>
          <w:sz w:val="24"/>
          <w:szCs w:val="24"/>
          <w:shd w:val="clear" w:color="auto" w:fill="FFFFFF"/>
        </w:rPr>
        <w:t xml:space="preserve"> material. These </w:t>
      </w:r>
      <w:r w:rsidR="00D7453F" w:rsidRPr="006D7150">
        <w:rPr>
          <w:rFonts w:cs="Arial"/>
          <w:sz w:val="24"/>
          <w:szCs w:val="24"/>
          <w:shd w:val="clear" w:color="auto" w:fill="FFFFFF"/>
        </w:rPr>
        <w:t xml:space="preserve">particles can then be later released by </w:t>
      </w:r>
      <w:r w:rsidR="00FA4DBC" w:rsidRPr="006D7150">
        <w:rPr>
          <w:rFonts w:cs="Arial"/>
          <w:sz w:val="24"/>
          <w:szCs w:val="24"/>
          <w:shd w:val="clear" w:color="auto" w:fill="FFFFFF"/>
        </w:rPr>
        <w:t>a</w:t>
      </w:r>
      <w:r w:rsidR="00D7453F" w:rsidRPr="006D7150">
        <w:rPr>
          <w:rFonts w:cs="Arial"/>
          <w:sz w:val="24"/>
          <w:szCs w:val="24"/>
          <w:shd w:val="clear" w:color="auto" w:fill="FFFFFF"/>
        </w:rPr>
        <w:t xml:space="preserve"> micrometre or millimetre</w:t>
      </w:r>
      <w:r w:rsidR="00FA4DBC" w:rsidRPr="006D7150">
        <w:rPr>
          <w:rFonts w:cs="Arial"/>
          <w:sz w:val="24"/>
          <w:szCs w:val="24"/>
          <w:shd w:val="clear" w:color="auto" w:fill="FFFFFF"/>
        </w:rPr>
        <w:t xml:space="preserve"> measure</w:t>
      </w:r>
      <w:r w:rsidR="00D7453F" w:rsidRPr="006D7150">
        <w:rPr>
          <w:rFonts w:cs="Arial"/>
          <w:sz w:val="24"/>
          <w:szCs w:val="24"/>
          <w:shd w:val="clear" w:color="auto" w:fill="FFFFFF"/>
        </w:rPr>
        <w:t xml:space="preserve">. </w:t>
      </w:r>
      <w:r w:rsidR="00761235" w:rsidRPr="006D7150">
        <w:rPr>
          <w:rFonts w:cs="Arial"/>
          <w:sz w:val="24"/>
          <w:szCs w:val="24"/>
          <w:shd w:val="clear" w:color="auto" w:fill="FFFFFF"/>
        </w:rPr>
        <w:t>A benefit from the microencapsulation p</w:t>
      </w:r>
      <w:r w:rsidR="00A31B5B" w:rsidRPr="006D7150">
        <w:rPr>
          <w:rFonts w:cs="Arial"/>
          <w:sz w:val="24"/>
          <w:szCs w:val="24"/>
          <w:shd w:val="clear" w:color="auto" w:fill="FFFFFF"/>
        </w:rPr>
        <w:t>rocess is that it protects</w:t>
      </w:r>
      <w:r w:rsidR="00761235" w:rsidRPr="006D7150">
        <w:rPr>
          <w:rFonts w:cs="Arial"/>
          <w:sz w:val="24"/>
          <w:szCs w:val="24"/>
          <w:shd w:val="clear" w:color="auto" w:fill="FFFFFF"/>
        </w:rPr>
        <w:t xml:space="preserve"> sensitive oils from oxidation. </w:t>
      </w:r>
      <w:r w:rsidR="00D7453F" w:rsidRPr="006D7150">
        <w:rPr>
          <w:rFonts w:cs="Arial"/>
          <w:sz w:val="24"/>
          <w:szCs w:val="24"/>
          <w:shd w:val="clear" w:color="auto" w:fill="FFFFFF"/>
        </w:rPr>
        <w:t xml:space="preserve">This </w:t>
      </w:r>
      <w:r w:rsidR="00761235" w:rsidRPr="006D7150">
        <w:rPr>
          <w:rFonts w:cs="Arial"/>
          <w:sz w:val="24"/>
          <w:szCs w:val="24"/>
          <w:shd w:val="clear" w:color="auto" w:fill="FFFFFF"/>
        </w:rPr>
        <w:t>particular</w:t>
      </w:r>
      <w:r w:rsidR="00D7453F" w:rsidRPr="006D7150">
        <w:rPr>
          <w:rFonts w:cs="Arial"/>
          <w:sz w:val="24"/>
          <w:szCs w:val="24"/>
          <w:shd w:val="clear" w:color="auto" w:fill="FFFFFF"/>
        </w:rPr>
        <w:t xml:space="preserve"> technology is used to add</w:t>
      </w:r>
      <w:r w:rsidR="00761235" w:rsidRPr="006D7150">
        <w:rPr>
          <w:rFonts w:cs="Arial"/>
          <w:sz w:val="24"/>
          <w:szCs w:val="24"/>
          <w:shd w:val="clear" w:color="auto" w:fill="FFFFFF"/>
        </w:rPr>
        <w:t xml:space="preserve"> nutritional oils such as fish, tuna,</w:t>
      </w:r>
      <w:r w:rsidR="00D7453F" w:rsidRPr="006D7150">
        <w:rPr>
          <w:rFonts w:cs="Arial"/>
          <w:sz w:val="24"/>
          <w:szCs w:val="24"/>
          <w:shd w:val="clear" w:color="auto" w:fill="FFFFFF"/>
        </w:rPr>
        <w:t xml:space="preserve"> fungal</w:t>
      </w:r>
      <w:r w:rsidR="00761235" w:rsidRPr="006D7150">
        <w:rPr>
          <w:rFonts w:cs="Arial"/>
          <w:sz w:val="24"/>
          <w:szCs w:val="24"/>
          <w:shd w:val="clear" w:color="auto" w:fill="FFFFFF"/>
        </w:rPr>
        <w:t xml:space="preserve"> and algal oils to infant formula, beverages and foods.</w:t>
      </w:r>
    </w:p>
    <w:p w:rsidR="006D7150" w:rsidRPr="006D7150" w:rsidRDefault="006D7150" w:rsidP="009A004D">
      <w:pPr>
        <w:ind w:right="119"/>
        <w:rPr>
          <w:rFonts w:cs="Arial"/>
          <w:sz w:val="24"/>
          <w:szCs w:val="24"/>
          <w:shd w:val="clear" w:color="auto" w:fill="FFFFFF"/>
        </w:rPr>
      </w:pPr>
      <w:r w:rsidRPr="006D7150">
        <w:rPr>
          <w:rFonts w:cs="Arial"/>
          <w:sz w:val="24"/>
          <w:szCs w:val="24"/>
          <w:shd w:val="clear" w:color="auto" w:fill="FFFFFF"/>
        </w:rPr>
        <w:t xml:space="preserve">Clover Corp believes in optimal nutrition and with this they have a </w:t>
      </w:r>
      <w:hyperlink r:id="rId10" w:history="1">
        <w:r w:rsidRPr="00580EED">
          <w:rPr>
            <w:rStyle w:val="Hyperlink"/>
            <w:sz w:val="24"/>
            <w:szCs w:val="24"/>
          </w:rPr>
          <w:t>philosophy</w:t>
        </w:r>
      </w:hyperlink>
      <w:r w:rsidRPr="006D7150">
        <w:rPr>
          <w:sz w:val="24"/>
          <w:szCs w:val="24"/>
        </w:rPr>
        <w:t xml:space="preserve"> to provide products which come from a healthy source. To do this, the fish which is used in their fish oil products is wild-caught responsibly </w:t>
      </w:r>
      <w:r w:rsidRPr="006D7150">
        <w:rPr>
          <w:rFonts w:cs="Arial"/>
          <w:sz w:val="24"/>
          <w:szCs w:val="24"/>
          <w:shd w:val="clear" w:color="auto" w:fill="FFFFFF"/>
        </w:rPr>
        <w:t>using only dolphin-safe catch methods.</w:t>
      </w:r>
    </w:p>
    <w:p w:rsidR="00F923F7" w:rsidRDefault="00D44A6C" w:rsidP="00F923F7">
      <w:pPr>
        <w:ind w:right="119"/>
        <w:rPr>
          <w:sz w:val="24"/>
          <w:szCs w:val="24"/>
        </w:rPr>
      </w:pPr>
      <w:r w:rsidRPr="00F923F7">
        <w:rPr>
          <w:rFonts w:cs="Arial"/>
          <w:sz w:val="24"/>
          <w:szCs w:val="24"/>
          <w:shd w:val="clear" w:color="auto" w:fill="FFFFFF"/>
        </w:rPr>
        <w:t>I found it quite difficult to find any news articles or inf</w:t>
      </w:r>
      <w:r w:rsidR="007F04DF" w:rsidRPr="00F923F7">
        <w:rPr>
          <w:rFonts w:cs="Arial"/>
          <w:sz w:val="24"/>
          <w:szCs w:val="24"/>
          <w:shd w:val="clear" w:color="auto" w:fill="FFFFFF"/>
        </w:rPr>
        <w:t>ormation about my firm</w:t>
      </w:r>
      <w:r w:rsidR="00F923F7" w:rsidRPr="00F923F7">
        <w:rPr>
          <w:rFonts w:cs="Arial"/>
          <w:sz w:val="24"/>
          <w:szCs w:val="24"/>
          <w:shd w:val="clear" w:color="auto" w:fill="FFFFFF"/>
        </w:rPr>
        <w:t xml:space="preserve"> from sources outside of their</w:t>
      </w:r>
      <w:r w:rsidR="00F923F7">
        <w:rPr>
          <w:rFonts w:cs="Arial"/>
          <w:sz w:val="24"/>
          <w:szCs w:val="24"/>
          <w:shd w:val="clear" w:color="auto" w:fill="FFFFFF"/>
        </w:rPr>
        <w:t xml:space="preserve"> own</w:t>
      </w:r>
      <w:r w:rsidR="00F923F7" w:rsidRPr="00F923F7">
        <w:rPr>
          <w:rFonts w:cs="Arial"/>
          <w:sz w:val="24"/>
          <w:szCs w:val="24"/>
          <w:shd w:val="clear" w:color="auto" w:fill="FFFFFF"/>
        </w:rPr>
        <w:t xml:space="preserve"> website</w:t>
      </w:r>
      <w:r w:rsidR="008F07E6" w:rsidRPr="00F923F7">
        <w:rPr>
          <w:rFonts w:cs="Arial"/>
          <w:sz w:val="24"/>
          <w:szCs w:val="24"/>
          <w:shd w:val="clear" w:color="auto" w:fill="FFFFFF"/>
        </w:rPr>
        <w:t xml:space="preserve">. </w:t>
      </w:r>
      <w:r w:rsidR="00F923F7" w:rsidRPr="00F923F7">
        <w:rPr>
          <w:rFonts w:cs="Arial"/>
          <w:sz w:val="24"/>
          <w:szCs w:val="24"/>
          <w:shd w:val="clear" w:color="auto" w:fill="FFFFFF"/>
        </w:rPr>
        <w:t>T</w:t>
      </w:r>
      <w:r w:rsidR="008F07E6" w:rsidRPr="00F923F7">
        <w:rPr>
          <w:rFonts w:cs="Arial"/>
          <w:sz w:val="24"/>
          <w:szCs w:val="24"/>
          <w:shd w:val="clear" w:color="auto" w:fill="FFFFFF"/>
        </w:rPr>
        <w:t xml:space="preserve">heir website did contain this </w:t>
      </w:r>
      <w:hyperlink r:id="rId11" w:history="1">
        <w:r w:rsidR="008F07E6" w:rsidRPr="00F923F7">
          <w:rPr>
            <w:rStyle w:val="Hyperlink"/>
            <w:sz w:val="24"/>
            <w:szCs w:val="24"/>
          </w:rPr>
          <w:t>research paper</w:t>
        </w:r>
      </w:hyperlink>
      <w:r w:rsidR="008F07E6" w:rsidRPr="00F923F7">
        <w:rPr>
          <w:sz w:val="24"/>
          <w:szCs w:val="24"/>
        </w:rPr>
        <w:t xml:space="preserve"> about </w:t>
      </w:r>
      <w:r w:rsidR="001817A9" w:rsidRPr="00F923F7">
        <w:rPr>
          <w:sz w:val="24"/>
          <w:szCs w:val="24"/>
        </w:rPr>
        <w:t>whether microencapsulated tuna oil could be absorbed at higher rate compared to fish oil.</w:t>
      </w:r>
      <w:r w:rsidR="00F923F7" w:rsidRPr="00F923F7">
        <w:rPr>
          <w:sz w:val="24"/>
          <w:szCs w:val="24"/>
        </w:rPr>
        <w:t xml:space="preserve"> There was also this </w:t>
      </w:r>
      <w:hyperlink r:id="rId12" w:history="1">
        <w:r w:rsidR="00F923F7" w:rsidRPr="00F923F7">
          <w:rPr>
            <w:rStyle w:val="Hyperlink"/>
            <w:sz w:val="24"/>
            <w:szCs w:val="24"/>
          </w:rPr>
          <w:t>study</w:t>
        </w:r>
      </w:hyperlink>
      <w:r w:rsidR="00F923F7" w:rsidRPr="00F923F7">
        <w:rPr>
          <w:sz w:val="24"/>
          <w:szCs w:val="24"/>
        </w:rPr>
        <w:t xml:space="preserve"> to determine if taking omega-3 DHA during pregnancy would boost a child’s cognition and language skills.</w:t>
      </w:r>
    </w:p>
    <w:p w:rsidR="001E64EB" w:rsidRDefault="001E64EB" w:rsidP="00F923F7">
      <w:pPr>
        <w:ind w:right="119"/>
        <w:rPr>
          <w:sz w:val="24"/>
          <w:szCs w:val="24"/>
        </w:rPr>
      </w:pPr>
      <w:r>
        <w:rPr>
          <w:sz w:val="24"/>
          <w:szCs w:val="24"/>
        </w:rPr>
        <w:t xml:space="preserve">I believe my firm has a very big opportunity here in Australia as I was not able to find any other Australian companies providing the products and services to help create more </w:t>
      </w:r>
      <w:r>
        <w:rPr>
          <w:sz w:val="24"/>
          <w:szCs w:val="24"/>
        </w:rPr>
        <w:lastRenderedPageBreak/>
        <w:t xml:space="preserve">nutritional products using </w:t>
      </w:r>
      <w:r w:rsidRPr="00EF4237">
        <w:rPr>
          <w:rFonts w:cs="Arial"/>
          <w:sz w:val="24"/>
          <w:szCs w:val="24"/>
          <w:shd w:val="clear" w:color="auto" w:fill="FFFFFF"/>
        </w:rPr>
        <w:t>omega-3 and omega-6 products</w:t>
      </w:r>
      <w:r>
        <w:rPr>
          <w:rFonts w:cs="Arial"/>
          <w:sz w:val="24"/>
          <w:szCs w:val="24"/>
          <w:shd w:val="clear" w:color="auto" w:fill="FFFFFF"/>
        </w:rPr>
        <w:t>. Yes, they are many companies who create products like vitamins we can buy off the shelf, however Clover Corp provides the key ingredients to go into everyday food and beverages as well as into vitamin supplements. The other side to this as a challenge would be finding customers who are seeking out to create products with the need of this nutritional benefit.</w:t>
      </w:r>
    </w:p>
    <w:p w:rsidR="00D44A6C" w:rsidRPr="00D44A6C" w:rsidRDefault="00D44A6C" w:rsidP="00D44A6C">
      <w:pPr>
        <w:rPr>
          <w:rFonts w:ascii="Calibri" w:hAnsi="Calibri"/>
          <w:b/>
          <w:sz w:val="24"/>
          <w:szCs w:val="24"/>
        </w:rPr>
      </w:pPr>
      <w:r>
        <w:rPr>
          <w:rFonts w:ascii="Calibri" w:hAnsi="Calibri"/>
          <w:b/>
          <w:sz w:val="24"/>
          <w:szCs w:val="24"/>
        </w:rPr>
        <w:t>Annual Report KCQ’s</w:t>
      </w:r>
    </w:p>
    <w:p w:rsidR="00D7453F" w:rsidRDefault="00761235" w:rsidP="009A004D">
      <w:pPr>
        <w:ind w:right="119"/>
        <w:rPr>
          <w:rFonts w:cs="Arial"/>
          <w:sz w:val="24"/>
          <w:szCs w:val="24"/>
          <w:shd w:val="clear" w:color="auto" w:fill="FFFFFF"/>
        </w:rPr>
      </w:pPr>
      <w:r>
        <w:rPr>
          <w:rFonts w:cs="Arial"/>
          <w:sz w:val="24"/>
          <w:szCs w:val="24"/>
          <w:shd w:val="clear" w:color="auto" w:fill="FFFFFF"/>
        </w:rPr>
        <w:t xml:space="preserve">Moving onto Clover Corp’s latest annual report </w:t>
      </w:r>
      <w:r w:rsidR="009E4FD2">
        <w:rPr>
          <w:rFonts w:cs="Arial"/>
          <w:sz w:val="24"/>
          <w:szCs w:val="24"/>
          <w:shd w:val="clear" w:color="auto" w:fill="FFFFFF"/>
        </w:rPr>
        <w:t>I</w:t>
      </w:r>
      <w:r w:rsidR="00184539">
        <w:rPr>
          <w:rFonts w:cs="Arial"/>
          <w:sz w:val="24"/>
          <w:szCs w:val="24"/>
          <w:shd w:val="clear" w:color="auto" w:fill="FFFFFF"/>
        </w:rPr>
        <w:t xml:space="preserve"> first</w:t>
      </w:r>
      <w:r w:rsidR="009E4FD2">
        <w:rPr>
          <w:rFonts w:cs="Arial"/>
          <w:sz w:val="24"/>
          <w:szCs w:val="24"/>
          <w:shd w:val="clear" w:color="auto" w:fill="FFFFFF"/>
        </w:rPr>
        <w:t xml:space="preserve"> </w:t>
      </w:r>
      <w:r w:rsidR="00184539">
        <w:rPr>
          <w:rFonts w:cs="Arial"/>
          <w:sz w:val="24"/>
          <w:szCs w:val="24"/>
          <w:shd w:val="clear" w:color="auto" w:fill="FFFFFF"/>
        </w:rPr>
        <w:t>noted a few</w:t>
      </w:r>
      <w:r w:rsidR="00A31B5B">
        <w:rPr>
          <w:rFonts w:cs="Arial"/>
          <w:sz w:val="24"/>
          <w:szCs w:val="24"/>
          <w:shd w:val="clear" w:color="auto" w:fill="FFFFFF"/>
        </w:rPr>
        <w:t xml:space="preserve">, what I seen </w:t>
      </w:r>
      <w:r w:rsidR="00DB5EB1">
        <w:rPr>
          <w:rFonts w:cs="Arial"/>
          <w:sz w:val="24"/>
          <w:szCs w:val="24"/>
          <w:shd w:val="clear" w:color="auto" w:fill="FFFFFF"/>
        </w:rPr>
        <w:t>as, ‘red</w:t>
      </w:r>
      <w:r w:rsidR="00B801A7">
        <w:rPr>
          <w:rFonts w:cs="Arial"/>
          <w:sz w:val="24"/>
          <w:szCs w:val="24"/>
          <w:shd w:val="clear" w:color="auto" w:fill="FFFFFF"/>
        </w:rPr>
        <w:t xml:space="preserve"> flag’</w:t>
      </w:r>
      <w:r w:rsidR="00184539">
        <w:rPr>
          <w:rFonts w:cs="Arial"/>
          <w:sz w:val="24"/>
          <w:szCs w:val="24"/>
          <w:shd w:val="clear" w:color="auto" w:fill="FFFFFF"/>
        </w:rPr>
        <w:t xml:space="preserve"> items</w:t>
      </w:r>
      <w:r w:rsidR="00A31B5B">
        <w:rPr>
          <w:rFonts w:cs="Arial"/>
          <w:sz w:val="24"/>
          <w:szCs w:val="24"/>
          <w:shd w:val="clear" w:color="auto" w:fill="FFFFFF"/>
        </w:rPr>
        <w:t>,</w:t>
      </w:r>
      <w:r w:rsidR="00184539">
        <w:rPr>
          <w:rFonts w:cs="Arial"/>
          <w:sz w:val="24"/>
          <w:szCs w:val="24"/>
          <w:shd w:val="clear" w:color="auto" w:fill="FFFFFF"/>
        </w:rPr>
        <w:t xml:space="preserve"> listed in chairman’s </w:t>
      </w:r>
      <w:r w:rsidR="00B801A7">
        <w:rPr>
          <w:rFonts w:cs="Arial"/>
          <w:sz w:val="24"/>
          <w:szCs w:val="24"/>
          <w:shd w:val="clear" w:color="auto" w:fill="FFFFFF"/>
        </w:rPr>
        <w:t>statement</w:t>
      </w:r>
      <w:r w:rsidR="00184539">
        <w:rPr>
          <w:rFonts w:cs="Arial"/>
          <w:sz w:val="24"/>
          <w:szCs w:val="24"/>
          <w:shd w:val="clear" w:color="auto" w:fill="FFFFFF"/>
        </w:rPr>
        <w:t xml:space="preserve">. </w:t>
      </w:r>
      <w:r w:rsidR="00C4149A">
        <w:rPr>
          <w:rFonts w:cs="Arial"/>
          <w:sz w:val="24"/>
          <w:szCs w:val="24"/>
          <w:shd w:val="clear" w:color="auto" w:fill="FFFFFF"/>
        </w:rPr>
        <w:t>My first ‘red flag’</w:t>
      </w:r>
      <w:r w:rsidR="009E4FD2">
        <w:rPr>
          <w:rFonts w:cs="Arial"/>
          <w:sz w:val="24"/>
          <w:szCs w:val="24"/>
          <w:shd w:val="clear" w:color="auto" w:fill="FFFFFF"/>
        </w:rPr>
        <w:t xml:space="preserve"> </w:t>
      </w:r>
      <w:r w:rsidR="00184539">
        <w:rPr>
          <w:rFonts w:cs="Arial"/>
          <w:sz w:val="24"/>
          <w:szCs w:val="24"/>
          <w:shd w:val="clear" w:color="auto" w:fill="FFFFFF"/>
        </w:rPr>
        <w:t xml:space="preserve">was in relation to </w:t>
      </w:r>
      <w:r w:rsidR="009E4FD2">
        <w:rPr>
          <w:rFonts w:cs="Arial"/>
          <w:sz w:val="24"/>
          <w:szCs w:val="24"/>
          <w:shd w:val="clear" w:color="auto" w:fill="FFFFFF"/>
        </w:rPr>
        <w:t>an increase in business development activities</w:t>
      </w:r>
      <w:r w:rsidR="00C4149A">
        <w:rPr>
          <w:rFonts w:cs="Arial"/>
          <w:sz w:val="24"/>
          <w:szCs w:val="24"/>
          <w:shd w:val="clear" w:color="auto" w:fill="FFFFFF"/>
        </w:rPr>
        <w:t>, Clover Corp</w:t>
      </w:r>
      <w:r w:rsidR="009E4FD2">
        <w:rPr>
          <w:rFonts w:cs="Arial"/>
          <w:sz w:val="24"/>
          <w:szCs w:val="24"/>
          <w:shd w:val="clear" w:color="auto" w:fill="FFFFFF"/>
        </w:rPr>
        <w:t xml:space="preserve"> now have staff located in New Zealand, Europe and China. Due to this increase in human resou</w:t>
      </w:r>
      <w:r w:rsidR="00B701E8">
        <w:rPr>
          <w:rFonts w:cs="Arial"/>
          <w:sz w:val="24"/>
          <w:szCs w:val="24"/>
          <w:shd w:val="clear" w:color="auto" w:fill="FFFFFF"/>
        </w:rPr>
        <w:t>rces they have stated that their</w:t>
      </w:r>
      <w:r w:rsidR="009E4FD2">
        <w:rPr>
          <w:rFonts w:cs="Arial"/>
          <w:sz w:val="24"/>
          <w:szCs w:val="24"/>
          <w:shd w:val="clear" w:color="auto" w:fill="FFFFFF"/>
        </w:rPr>
        <w:t xml:space="preserve"> operating expenses increased by $2.3m</w:t>
      </w:r>
      <w:r w:rsidR="0084231B">
        <w:rPr>
          <w:rFonts w:cs="Arial"/>
          <w:sz w:val="24"/>
          <w:szCs w:val="24"/>
          <w:shd w:val="clear" w:color="auto" w:fill="FFFFFF"/>
        </w:rPr>
        <w:t xml:space="preserve"> compared to 2018.</w:t>
      </w:r>
      <w:r w:rsidR="00184539">
        <w:rPr>
          <w:rFonts w:cs="Arial"/>
          <w:sz w:val="24"/>
          <w:szCs w:val="24"/>
          <w:shd w:val="clear" w:color="auto" w:fill="FFFFFF"/>
        </w:rPr>
        <w:t xml:space="preserve"> A debt position of $13.5m is also mentioned</w:t>
      </w:r>
      <w:r w:rsidR="00C4149A">
        <w:rPr>
          <w:rFonts w:cs="Arial"/>
          <w:sz w:val="24"/>
          <w:szCs w:val="24"/>
          <w:shd w:val="clear" w:color="auto" w:fill="FFFFFF"/>
        </w:rPr>
        <w:t xml:space="preserve">, </w:t>
      </w:r>
      <w:r w:rsidR="00B801A7">
        <w:rPr>
          <w:rFonts w:cs="Arial"/>
          <w:sz w:val="24"/>
          <w:szCs w:val="24"/>
          <w:shd w:val="clear" w:color="auto" w:fill="FFFFFF"/>
        </w:rPr>
        <w:t>reflecting from the loan facility established to invest in Melody Dairies and to purchase an Australian manufacturing site. Hopefully an increase in profit is shown in the financials from these investments.</w:t>
      </w:r>
    </w:p>
    <w:p w:rsidR="001C319C" w:rsidRDefault="00B801A7" w:rsidP="009A004D">
      <w:pPr>
        <w:ind w:right="119"/>
        <w:rPr>
          <w:rFonts w:cs="Arial"/>
          <w:sz w:val="24"/>
          <w:szCs w:val="24"/>
          <w:shd w:val="clear" w:color="auto" w:fill="FFFFFF"/>
        </w:rPr>
      </w:pPr>
      <w:r>
        <w:rPr>
          <w:rFonts w:cs="Arial"/>
          <w:sz w:val="24"/>
          <w:szCs w:val="24"/>
          <w:shd w:val="clear" w:color="auto" w:fill="FFFFFF"/>
        </w:rPr>
        <w:t>Reading on through the director’s report it is stated that Clover Corp has 42 employees, up by 2 employees compared to 2018. This seems like a very small employee base</w:t>
      </w:r>
      <w:r w:rsidR="008E1638">
        <w:rPr>
          <w:rFonts w:cs="Arial"/>
          <w:sz w:val="24"/>
          <w:szCs w:val="24"/>
          <w:shd w:val="clear" w:color="auto" w:fill="FFFFFF"/>
        </w:rPr>
        <w:t xml:space="preserve"> to me</w:t>
      </w:r>
      <w:r>
        <w:rPr>
          <w:rFonts w:cs="Arial"/>
          <w:sz w:val="24"/>
          <w:szCs w:val="24"/>
          <w:shd w:val="clear" w:color="auto" w:fill="FFFFFF"/>
        </w:rPr>
        <w:t>, and thinking back to the fact Clover Corp employed more people in other countries over 2019, Clover Corp really doesn’t seem to be a very big</w:t>
      </w:r>
      <w:r w:rsidR="00A01888">
        <w:rPr>
          <w:rFonts w:cs="Arial"/>
          <w:sz w:val="24"/>
          <w:szCs w:val="24"/>
          <w:shd w:val="clear" w:color="auto" w:fill="FFFFFF"/>
        </w:rPr>
        <w:t xml:space="preserve"> corporation but that their employees must take quite large wages since they state the $2.8m increase in operating exp</w:t>
      </w:r>
      <w:r w:rsidR="008E1638">
        <w:rPr>
          <w:rFonts w:cs="Arial"/>
          <w:sz w:val="24"/>
          <w:szCs w:val="24"/>
          <w:shd w:val="clear" w:color="auto" w:fill="FFFFFF"/>
        </w:rPr>
        <w:t>enses is due to staff increases?</w:t>
      </w:r>
      <w:r w:rsidR="00B92E4E">
        <w:rPr>
          <w:rFonts w:cs="Arial"/>
          <w:sz w:val="24"/>
          <w:szCs w:val="24"/>
          <w:shd w:val="clear" w:color="auto" w:fill="FFFFFF"/>
        </w:rPr>
        <w:t xml:space="preserve"> I am not sure if I am understanding this part correctly.</w:t>
      </w:r>
    </w:p>
    <w:p w:rsidR="005812FD" w:rsidRDefault="001C319C" w:rsidP="009A004D">
      <w:pPr>
        <w:ind w:right="119"/>
        <w:rPr>
          <w:rFonts w:cs="Arial"/>
          <w:sz w:val="24"/>
          <w:szCs w:val="24"/>
          <w:shd w:val="clear" w:color="auto" w:fill="FFFFFF"/>
        </w:rPr>
      </w:pPr>
      <w:r>
        <w:rPr>
          <w:rFonts w:cs="Arial"/>
          <w:sz w:val="24"/>
          <w:szCs w:val="24"/>
          <w:shd w:val="clear" w:color="auto" w:fill="FFFFFF"/>
        </w:rPr>
        <w:t>Moving onto the financial statements I started with the Income Statement. Overall profit increased by $2.6m although an initial glance showed revenue increasing by a staggering $14m compared to 2018, unfortunately it seems Clover Corp’s expenses, primarily raw materials, consumables &amp; conversion costs ate up most of this increase in rev</w:t>
      </w:r>
      <w:r w:rsidR="000079E2">
        <w:rPr>
          <w:rFonts w:cs="Arial"/>
          <w:sz w:val="24"/>
          <w:szCs w:val="24"/>
          <w:shd w:val="clear" w:color="auto" w:fill="FFFFFF"/>
        </w:rPr>
        <w:t>e</w:t>
      </w:r>
      <w:r>
        <w:rPr>
          <w:rFonts w:cs="Arial"/>
          <w:sz w:val="24"/>
          <w:szCs w:val="24"/>
          <w:shd w:val="clear" w:color="auto" w:fill="FFFFFF"/>
        </w:rPr>
        <w:t>nue.</w:t>
      </w:r>
      <w:r w:rsidR="000079E2">
        <w:rPr>
          <w:rFonts w:cs="Arial"/>
          <w:sz w:val="24"/>
          <w:szCs w:val="24"/>
          <w:shd w:val="clear" w:color="auto" w:fill="FFFFFF"/>
        </w:rPr>
        <w:t xml:space="preserve"> However, comparing </w:t>
      </w:r>
      <w:r w:rsidR="00040CA4">
        <w:rPr>
          <w:rFonts w:cs="Arial"/>
          <w:sz w:val="24"/>
          <w:szCs w:val="24"/>
          <w:shd w:val="clear" w:color="auto" w:fill="FFFFFF"/>
        </w:rPr>
        <w:t>by percentage</w:t>
      </w:r>
      <w:r w:rsidR="000079E2">
        <w:rPr>
          <w:rFonts w:cs="Arial"/>
          <w:sz w:val="24"/>
          <w:szCs w:val="24"/>
          <w:shd w:val="clear" w:color="auto" w:fill="FFFFFF"/>
        </w:rPr>
        <w:t xml:space="preserve"> of how much </w:t>
      </w:r>
      <w:r w:rsidR="0018524C">
        <w:rPr>
          <w:rFonts w:cs="Arial"/>
          <w:sz w:val="24"/>
          <w:szCs w:val="24"/>
          <w:shd w:val="clear" w:color="auto" w:fill="FFFFFF"/>
        </w:rPr>
        <w:t>r</w:t>
      </w:r>
      <w:r w:rsidR="000079E2">
        <w:rPr>
          <w:rFonts w:cs="Arial"/>
          <w:sz w:val="24"/>
          <w:szCs w:val="24"/>
          <w:shd w:val="clear" w:color="auto" w:fill="FFFFFF"/>
        </w:rPr>
        <w:t>evenue was consumed by raw materials, consumables &amp; conversion costs, 2018 was actually large</w:t>
      </w:r>
      <w:r w:rsidR="00736922">
        <w:rPr>
          <w:rFonts w:cs="Arial"/>
          <w:sz w:val="24"/>
          <w:szCs w:val="24"/>
          <w:shd w:val="clear" w:color="auto" w:fill="FFFFFF"/>
        </w:rPr>
        <w:t xml:space="preserve">r at 71.02% and 2019 was 68.81%, so they appear to have </w:t>
      </w:r>
      <w:r w:rsidR="00DA2354">
        <w:rPr>
          <w:rFonts w:cs="Arial"/>
          <w:sz w:val="24"/>
          <w:szCs w:val="24"/>
          <w:shd w:val="clear" w:color="auto" w:fill="FFFFFF"/>
        </w:rPr>
        <w:t>decreased their cost of sales whilst also bringing in more income.</w:t>
      </w:r>
    </w:p>
    <w:p w:rsidR="00A959A0" w:rsidRDefault="00B26D8C" w:rsidP="009A004D">
      <w:pPr>
        <w:ind w:right="119"/>
        <w:rPr>
          <w:rFonts w:cs="Arial"/>
          <w:sz w:val="24"/>
          <w:szCs w:val="24"/>
          <w:shd w:val="clear" w:color="auto" w:fill="FFFFFF"/>
        </w:rPr>
      </w:pPr>
      <w:r>
        <w:rPr>
          <w:rFonts w:cs="Arial"/>
          <w:sz w:val="24"/>
          <w:szCs w:val="24"/>
          <w:shd w:val="clear" w:color="auto" w:fill="FFFFFF"/>
        </w:rPr>
        <w:t xml:space="preserve">On the balance sheet I </w:t>
      </w:r>
      <w:r w:rsidR="00C24BBA">
        <w:rPr>
          <w:rFonts w:cs="Arial"/>
          <w:sz w:val="24"/>
          <w:szCs w:val="24"/>
          <w:shd w:val="clear" w:color="auto" w:fill="FFFFFF"/>
        </w:rPr>
        <w:t>noted</w:t>
      </w:r>
      <w:r>
        <w:rPr>
          <w:rFonts w:cs="Arial"/>
          <w:sz w:val="24"/>
          <w:szCs w:val="24"/>
          <w:shd w:val="clear" w:color="auto" w:fill="FFFFFF"/>
        </w:rPr>
        <w:t xml:space="preserve"> </w:t>
      </w:r>
      <w:r w:rsidR="004718BA">
        <w:rPr>
          <w:rFonts w:cs="Arial"/>
          <w:sz w:val="24"/>
          <w:szCs w:val="24"/>
          <w:shd w:val="clear" w:color="auto" w:fill="FFFFFF"/>
        </w:rPr>
        <w:t xml:space="preserve">a </w:t>
      </w:r>
      <w:r>
        <w:rPr>
          <w:rFonts w:cs="Arial"/>
          <w:sz w:val="24"/>
          <w:szCs w:val="24"/>
          <w:shd w:val="clear" w:color="auto" w:fill="FFFFFF"/>
        </w:rPr>
        <w:t>very large increase</w:t>
      </w:r>
      <w:r w:rsidR="004718BA">
        <w:rPr>
          <w:rFonts w:cs="Arial"/>
          <w:sz w:val="24"/>
          <w:szCs w:val="24"/>
          <w:shd w:val="clear" w:color="auto" w:fill="FFFFFF"/>
        </w:rPr>
        <w:t xml:space="preserve"> </w:t>
      </w:r>
      <w:r>
        <w:rPr>
          <w:rFonts w:cs="Arial"/>
          <w:sz w:val="24"/>
          <w:szCs w:val="24"/>
          <w:shd w:val="clear" w:color="auto" w:fill="FFFFFF"/>
        </w:rPr>
        <w:t xml:space="preserve">in </w:t>
      </w:r>
      <w:r w:rsidR="00850DCA">
        <w:rPr>
          <w:rFonts w:cs="Arial"/>
          <w:sz w:val="24"/>
          <w:szCs w:val="24"/>
          <w:shd w:val="clear" w:color="auto" w:fill="FFFFFF"/>
        </w:rPr>
        <w:t>a</w:t>
      </w:r>
      <w:r>
        <w:rPr>
          <w:rFonts w:cs="Arial"/>
          <w:sz w:val="24"/>
          <w:szCs w:val="24"/>
          <w:shd w:val="clear" w:color="auto" w:fill="FFFFFF"/>
        </w:rPr>
        <w:t>ssets</w:t>
      </w:r>
      <w:r w:rsidR="004718BA">
        <w:rPr>
          <w:rFonts w:cs="Arial"/>
          <w:sz w:val="24"/>
          <w:szCs w:val="24"/>
          <w:shd w:val="clear" w:color="auto" w:fill="FFFFFF"/>
        </w:rPr>
        <w:t xml:space="preserve">, in </w:t>
      </w:r>
      <w:r w:rsidR="00850DCA">
        <w:rPr>
          <w:rFonts w:cs="Arial"/>
          <w:sz w:val="24"/>
          <w:szCs w:val="24"/>
          <w:shd w:val="clear" w:color="auto" w:fill="FFFFFF"/>
        </w:rPr>
        <w:t xml:space="preserve">both </w:t>
      </w:r>
      <w:r w:rsidR="004718BA">
        <w:rPr>
          <w:rFonts w:cs="Arial"/>
          <w:sz w:val="24"/>
          <w:szCs w:val="24"/>
          <w:shd w:val="clear" w:color="auto" w:fill="FFFFFF"/>
        </w:rPr>
        <w:t>current and non-current</w:t>
      </w:r>
      <w:r w:rsidR="00850DCA">
        <w:rPr>
          <w:rFonts w:cs="Arial"/>
          <w:sz w:val="24"/>
          <w:szCs w:val="24"/>
          <w:shd w:val="clear" w:color="auto" w:fill="FFFFFF"/>
        </w:rPr>
        <w:t xml:space="preserve"> assets</w:t>
      </w:r>
      <w:r>
        <w:rPr>
          <w:rFonts w:cs="Arial"/>
          <w:sz w:val="24"/>
          <w:szCs w:val="24"/>
          <w:shd w:val="clear" w:color="auto" w:fill="FFFFFF"/>
        </w:rPr>
        <w:t xml:space="preserve">. As mentioned previously, Clover Corp invested into Melody Dairies which is valued at $10.461m. I noticed there were no investments in </w:t>
      </w:r>
      <w:r w:rsidR="00C24BBA">
        <w:rPr>
          <w:rFonts w:cs="Arial"/>
          <w:sz w:val="24"/>
          <w:szCs w:val="24"/>
          <w:shd w:val="clear" w:color="auto" w:fill="FFFFFF"/>
        </w:rPr>
        <w:t>a</w:t>
      </w:r>
      <w:r>
        <w:rPr>
          <w:rFonts w:cs="Arial"/>
          <w:sz w:val="24"/>
          <w:szCs w:val="24"/>
          <w:shd w:val="clear" w:color="auto" w:fill="FFFFFF"/>
        </w:rPr>
        <w:t>ssociates the prior year, this was also the case in 2017. It appears this</w:t>
      </w:r>
      <w:r w:rsidR="00B3516D">
        <w:rPr>
          <w:rFonts w:cs="Arial"/>
          <w:sz w:val="24"/>
          <w:szCs w:val="24"/>
          <w:shd w:val="clear" w:color="auto" w:fill="FFFFFF"/>
        </w:rPr>
        <w:t xml:space="preserve"> $10.461m investment</w:t>
      </w:r>
      <w:r>
        <w:rPr>
          <w:rFonts w:cs="Arial"/>
          <w:sz w:val="24"/>
          <w:szCs w:val="24"/>
          <w:shd w:val="clear" w:color="auto" w:fill="FFFFFF"/>
        </w:rPr>
        <w:t xml:space="preserve"> may perhaps be t</w:t>
      </w:r>
      <w:r w:rsidR="00C24BBA">
        <w:rPr>
          <w:rFonts w:cs="Arial"/>
          <w:sz w:val="24"/>
          <w:szCs w:val="24"/>
          <w:shd w:val="clear" w:color="auto" w:fill="FFFFFF"/>
        </w:rPr>
        <w:t>here first associate investment</w:t>
      </w:r>
      <w:r>
        <w:rPr>
          <w:rFonts w:cs="Arial"/>
          <w:sz w:val="24"/>
          <w:szCs w:val="24"/>
          <w:shd w:val="clear" w:color="auto" w:fill="FFFFFF"/>
        </w:rPr>
        <w:t xml:space="preserve"> in a few years.</w:t>
      </w:r>
      <w:r w:rsidR="005C6353">
        <w:rPr>
          <w:rFonts w:cs="Arial"/>
          <w:sz w:val="24"/>
          <w:szCs w:val="24"/>
          <w:shd w:val="clear" w:color="auto" w:fill="FFFFFF"/>
        </w:rPr>
        <w:t xml:space="preserve"> The financial statements notes do mention that the investment objective is to be able to expand Clover Corp’s capacity to deliver </w:t>
      </w:r>
      <w:r w:rsidR="000574CD">
        <w:rPr>
          <w:rFonts w:cs="Arial"/>
          <w:sz w:val="24"/>
          <w:szCs w:val="24"/>
          <w:shd w:val="clear" w:color="auto" w:fill="FFFFFF"/>
        </w:rPr>
        <w:t xml:space="preserve">more </w:t>
      </w:r>
      <w:r w:rsidR="005C6353">
        <w:rPr>
          <w:rFonts w:cs="Arial"/>
          <w:sz w:val="24"/>
          <w:szCs w:val="24"/>
          <w:shd w:val="clear" w:color="auto" w:fill="FFFFFF"/>
        </w:rPr>
        <w:t xml:space="preserve">products to the market. Perhaps this will bring </w:t>
      </w:r>
      <w:r w:rsidR="00527C04">
        <w:rPr>
          <w:rFonts w:cs="Arial"/>
          <w:sz w:val="24"/>
          <w:szCs w:val="24"/>
          <w:shd w:val="clear" w:color="auto" w:fill="FFFFFF"/>
        </w:rPr>
        <w:t>an even bigger surge in r</w:t>
      </w:r>
      <w:r w:rsidR="005C6353">
        <w:rPr>
          <w:rFonts w:cs="Arial"/>
          <w:sz w:val="24"/>
          <w:szCs w:val="24"/>
          <w:shd w:val="clear" w:color="auto" w:fill="FFFFFF"/>
        </w:rPr>
        <w:t xml:space="preserve">evenue for Clover Corp since they will be able to meet higher demands if </w:t>
      </w:r>
      <w:r w:rsidR="00E25B29">
        <w:rPr>
          <w:rFonts w:cs="Arial"/>
          <w:sz w:val="24"/>
          <w:szCs w:val="24"/>
          <w:shd w:val="clear" w:color="auto" w:fill="FFFFFF"/>
        </w:rPr>
        <w:t>the opportunity presented itself</w:t>
      </w:r>
      <w:r w:rsidR="005C6353">
        <w:rPr>
          <w:rFonts w:cs="Arial"/>
          <w:sz w:val="24"/>
          <w:szCs w:val="24"/>
          <w:shd w:val="clear" w:color="auto" w:fill="FFFFFF"/>
        </w:rPr>
        <w:t>.</w:t>
      </w:r>
      <w:r w:rsidR="00850DCA">
        <w:rPr>
          <w:rFonts w:cs="Arial"/>
          <w:sz w:val="24"/>
          <w:szCs w:val="24"/>
          <w:shd w:val="clear" w:color="auto" w:fill="FFFFFF"/>
        </w:rPr>
        <w:t xml:space="preserve"> </w:t>
      </w:r>
    </w:p>
    <w:p w:rsidR="000079E2" w:rsidRDefault="00850DCA" w:rsidP="009A004D">
      <w:pPr>
        <w:ind w:right="119"/>
        <w:rPr>
          <w:rFonts w:cs="Arial"/>
          <w:sz w:val="24"/>
          <w:szCs w:val="24"/>
          <w:shd w:val="clear" w:color="auto" w:fill="FFFFFF"/>
        </w:rPr>
      </w:pPr>
      <w:r>
        <w:rPr>
          <w:rFonts w:cs="Arial"/>
          <w:sz w:val="24"/>
          <w:szCs w:val="24"/>
          <w:shd w:val="clear" w:color="auto" w:fill="FFFFFF"/>
        </w:rPr>
        <w:t>Inventories was the other most notable increase in assets. Increasing by $7.9m. Looking into the financial notes I do see a potential problem with inventory as Clover Corp is holding $13.2m in finished goods, slightly more than the raw materials value they are holding</w:t>
      </w:r>
      <w:r w:rsidR="0018524C">
        <w:rPr>
          <w:rFonts w:cs="Arial"/>
          <w:sz w:val="24"/>
          <w:szCs w:val="24"/>
          <w:shd w:val="clear" w:color="auto" w:fill="FFFFFF"/>
        </w:rPr>
        <w:t xml:space="preserve"> at $13.1m.</w:t>
      </w:r>
      <w:r w:rsidR="00A959A0">
        <w:rPr>
          <w:rFonts w:cs="Arial"/>
          <w:sz w:val="24"/>
          <w:szCs w:val="24"/>
          <w:shd w:val="clear" w:color="auto" w:fill="FFFFFF"/>
        </w:rPr>
        <w:t xml:space="preserve"> I </w:t>
      </w:r>
      <w:r w:rsidR="0018524C">
        <w:rPr>
          <w:rFonts w:cs="Arial"/>
          <w:sz w:val="24"/>
          <w:szCs w:val="24"/>
          <w:shd w:val="clear" w:color="auto" w:fill="FFFFFF"/>
        </w:rPr>
        <w:t xml:space="preserve">would </w:t>
      </w:r>
      <w:r w:rsidR="00A959A0">
        <w:rPr>
          <w:rFonts w:cs="Arial"/>
          <w:sz w:val="24"/>
          <w:szCs w:val="24"/>
          <w:shd w:val="clear" w:color="auto" w:fill="FFFFFF"/>
        </w:rPr>
        <w:t>expect their days of inventory ratio to be quite high. Perhaps they are manufacturing too much product compared to the sales they a</w:t>
      </w:r>
      <w:r w:rsidR="0081414F">
        <w:rPr>
          <w:rFonts w:cs="Arial"/>
          <w:sz w:val="24"/>
          <w:szCs w:val="24"/>
          <w:shd w:val="clear" w:color="auto" w:fill="FFFFFF"/>
        </w:rPr>
        <w:t xml:space="preserve">re making. </w:t>
      </w:r>
    </w:p>
    <w:p w:rsidR="00703C4F" w:rsidRDefault="00FB1488" w:rsidP="009A004D">
      <w:pPr>
        <w:ind w:right="119"/>
        <w:rPr>
          <w:rFonts w:cs="Arial"/>
          <w:sz w:val="24"/>
          <w:szCs w:val="24"/>
          <w:shd w:val="clear" w:color="auto" w:fill="FFFFFF"/>
        </w:rPr>
      </w:pPr>
      <w:r>
        <w:rPr>
          <w:rFonts w:cs="Arial"/>
          <w:sz w:val="24"/>
          <w:szCs w:val="24"/>
          <w:shd w:val="clear" w:color="auto" w:fill="FFFFFF"/>
        </w:rPr>
        <w:t>Total liabilities have more than doubled in 2019</w:t>
      </w:r>
      <w:r w:rsidR="003D276D">
        <w:rPr>
          <w:rFonts w:cs="Arial"/>
          <w:sz w:val="24"/>
          <w:szCs w:val="24"/>
          <w:shd w:val="clear" w:color="auto" w:fill="FFFFFF"/>
        </w:rPr>
        <w:t xml:space="preserve"> ($29.6m)</w:t>
      </w:r>
      <w:r>
        <w:rPr>
          <w:rFonts w:cs="Arial"/>
          <w:sz w:val="24"/>
          <w:szCs w:val="24"/>
          <w:shd w:val="clear" w:color="auto" w:fill="FFFFFF"/>
        </w:rPr>
        <w:t xml:space="preserve"> compared to 2018</w:t>
      </w:r>
      <w:r w:rsidR="003D276D">
        <w:rPr>
          <w:rFonts w:cs="Arial"/>
          <w:sz w:val="24"/>
          <w:szCs w:val="24"/>
          <w:shd w:val="clear" w:color="auto" w:fill="FFFFFF"/>
        </w:rPr>
        <w:t xml:space="preserve"> ($13.m)</w:t>
      </w:r>
      <w:r>
        <w:rPr>
          <w:rFonts w:cs="Arial"/>
          <w:sz w:val="24"/>
          <w:szCs w:val="24"/>
          <w:shd w:val="clear" w:color="auto" w:fill="FFFFFF"/>
        </w:rPr>
        <w:t xml:space="preserve">. </w:t>
      </w:r>
      <w:r w:rsidR="003D276D">
        <w:rPr>
          <w:rFonts w:cs="Arial"/>
          <w:sz w:val="24"/>
          <w:szCs w:val="24"/>
          <w:shd w:val="clear" w:color="auto" w:fill="FFFFFF"/>
        </w:rPr>
        <w:t xml:space="preserve">Interest bearing liabilities appear to be the biggest factor in this increase. This liability is the flip side to </w:t>
      </w:r>
      <w:r w:rsidR="003D276D">
        <w:rPr>
          <w:rFonts w:cs="Arial"/>
          <w:sz w:val="24"/>
          <w:szCs w:val="24"/>
          <w:shd w:val="clear" w:color="auto" w:fill="FFFFFF"/>
        </w:rPr>
        <w:lastRenderedPageBreak/>
        <w:t>the investment in Melody Dairies. This investment was funded by a loan and is secured by a first mortgage over the investment itself, land, buildings and a general charge over the Group’s assets.</w:t>
      </w:r>
      <w:r w:rsidR="00FD2278">
        <w:rPr>
          <w:rFonts w:cs="Arial"/>
          <w:sz w:val="24"/>
          <w:szCs w:val="24"/>
          <w:shd w:val="clear" w:color="auto" w:fill="FFFFFF"/>
        </w:rPr>
        <w:t xml:space="preserve"> Although Clover Corp’s liabilities have increased greatly there assets still outweigh there liabilities, which is very good.</w:t>
      </w:r>
    </w:p>
    <w:p w:rsidR="00703C4F" w:rsidRPr="00703C4F" w:rsidRDefault="00703C4F" w:rsidP="00703C4F">
      <w:pPr>
        <w:rPr>
          <w:rFonts w:ascii="Calibri" w:hAnsi="Calibri"/>
          <w:b/>
          <w:sz w:val="24"/>
          <w:szCs w:val="24"/>
        </w:rPr>
      </w:pPr>
      <w:r>
        <w:rPr>
          <w:rFonts w:ascii="Calibri" w:hAnsi="Calibri"/>
          <w:b/>
          <w:sz w:val="24"/>
          <w:szCs w:val="24"/>
        </w:rPr>
        <w:t>Discussions &amp; reflections</w:t>
      </w:r>
    </w:p>
    <w:p w:rsidR="000824AF" w:rsidRDefault="00885218" w:rsidP="009A004D">
      <w:pPr>
        <w:ind w:right="119"/>
        <w:rPr>
          <w:rFonts w:cs="Arial"/>
          <w:sz w:val="24"/>
          <w:szCs w:val="24"/>
          <w:shd w:val="clear" w:color="auto" w:fill="FFFFFF"/>
        </w:rPr>
      </w:pPr>
      <w:r>
        <w:rPr>
          <w:rFonts w:cs="Arial"/>
          <w:sz w:val="24"/>
          <w:szCs w:val="24"/>
          <w:shd w:val="clear" w:color="auto" w:fill="FFFFFF"/>
        </w:rPr>
        <w:t>At this stage, the main concern I have for my company is the amount of inventory they are carrying</w:t>
      </w:r>
      <w:r w:rsidR="00D75E06">
        <w:rPr>
          <w:rFonts w:cs="Arial"/>
          <w:sz w:val="24"/>
          <w:szCs w:val="24"/>
          <w:shd w:val="clear" w:color="auto" w:fill="FFFFFF"/>
        </w:rPr>
        <w:t>.</w:t>
      </w:r>
      <w:r w:rsidR="0081414F">
        <w:rPr>
          <w:rFonts w:cs="Arial"/>
          <w:sz w:val="24"/>
          <w:szCs w:val="24"/>
          <w:shd w:val="clear" w:color="auto" w:fill="FFFFFF"/>
        </w:rPr>
        <w:t xml:space="preserve"> </w:t>
      </w:r>
      <w:r w:rsidR="000F376F">
        <w:rPr>
          <w:rFonts w:cs="Arial"/>
          <w:sz w:val="24"/>
          <w:szCs w:val="24"/>
          <w:shd w:val="clear" w:color="auto" w:fill="FFFFFF"/>
        </w:rPr>
        <w:t xml:space="preserve">I assume </w:t>
      </w:r>
      <w:r w:rsidR="0081414F">
        <w:rPr>
          <w:rFonts w:cs="Arial"/>
          <w:sz w:val="24"/>
          <w:szCs w:val="24"/>
          <w:shd w:val="clear" w:color="auto" w:fill="FFFFFF"/>
        </w:rPr>
        <w:t xml:space="preserve">their product has expiry dates, as it is food, </w:t>
      </w:r>
      <w:r w:rsidR="006A2BF0">
        <w:rPr>
          <w:rFonts w:cs="Arial"/>
          <w:sz w:val="24"/>
          <w:szCs w:val="24"/>
          <w:shd w:val="clear" w:color="auto" w:fill="FFFFFF"/>
        </w:rPr>
        <w:t>therefore</w:t>
      </w:r>
      <w:r w:rsidR="0081414F">
        <w:rPr>
          <w:rFonts w:cs="Arial"/>
          <w:sz w:val="24"/>
          <w:szCs w:val="24"/>
          <w:shd w:val="clear" w:color="auto" w:fill="FFFFFF"/>
        </w:rPr>
        <w:t xml:space="preserve"> </w:t>
      </w:r>
      <w:r w:rsidR="006A2BF0">
        <w:rPr>
          <w:rFonts w:cs="Arial"/>
          <w:sz w:val="24"/>
          <w:szCs w:val="24"/>
          <w:shd w:val="clear" w:color="auto" w:fill="FFFFFF"/>
        </w:rPr>
        <w:t xml:space="preserve">I believe </w:t>
      </w:r>
      <w:r w:rsidR="000F376F">
        <w:rPr>
          <w:rFonts w:cs="Arial"/>
          <w:sz w:val="24"/>
          <w:szCs w:val="24"/>
          <w:shd w:val="clear" w:color="auto" w:fill="FFFFFF"/>
        </w:rPr>
        <w:t xml:space="preserve">there is a possible risk of </w:t>
      </w:r>
      <w:r w:rsidR="00DA1422">
        <w:rPr>
          <w:rFonts w:cs="Arial"/>
          <w:sz w:val="24"/>
          <w:szCs w:val="24"/>
          <w:shd w:val="clear" w:color="auto" w:fill="FFFFFF"/>
        </w:rPr>
        <w:t>a lot</w:t>
      </w:r>
      <w:r w:rsidR="0081414F">
        <w:rPr>
          <w:rFonts w:cs="Arial"/>
          <w:sz w:val="24"/>
          <w:szCs w:val="24"/>
          <w:shd w:val="clear" w:color="auto" w:fill="FFFFFF"/>
        </w:rPr>
        <w:t xml:space="preserve"> of product wastage.</w:t>
      </w:r>
    </w:p>
    <w:p w:rsidR="00812663" w:rsidRDefault="00812663" w:rsidP="009A004D">
      <w:pPr>
        <w:ind w:right="119"/>
        <w:rPr>
          <w:rFonts w:cs="Arial"/>
          <w:sz w:val="24"/>
          <w:szCs w:val="24"/>
          <w:shd w:val="clear" w:color="auto" w:fill="FFFFFF"/>
        </w:rPr>
      </w:pPr>
      <w:r>
        <w:rPr>
          <w:rFonts w:cs="Arial"/>
          <w:sz w:val="24"/>
          <w:szCs w:val="24"/>
          <w:shd w:val="clear" w:color="auto" w:fill="FFFFFF"/>
        </w:rPr>
        <w:t xml:space="preserve">This time around reading financials I didn’t find anything too difficult to understand apart from the staff increase and wages costs. I believe this is because I was not as overwhelmed compared to reading my firms annual report in unit 11059. Also I have learnt reading the notes to the financials really does explain a lot </w:t>
      </w:r>
      <w:r w:rsidR="00E87AF8">
        <w:rPr>
          <w:rFonts w:cs="Arial"/>
          <w:sz w:val="24"/>
          <w:szCs w:val="24"/>
          <w:shd w:val="clear" w:color="auto" w:fill="FFFFFF"/>
        </w:rPr>
        <w:t>more if you actually take the time to read them (if you need to).</w:t>
      </w:r>
    </w:p>
    <w:p w:rsidR="00FC315A" w:rsidRDefault="009C7A1F" w:rsidP="009A004D">
      <w:pPr>
        <w:ind w:right="119"/>
        <w:rPr>
          <w:rFonts w:cs="Arial"/>
          <w:sz w:val="24"/>
          <w:szCs w:val="24"/>
          <w:shd w:val="clear" w:color="auto" w:fill="FFFFFF"/>
        </w:rPr>
      </w:pPr>
      <w:r>
        <w:rPr>
          <w:rFonts w:cs="Arial"/>
          <w:sz w:val="24"/>
          <w:szCs w:val="24"/>
          <w:shd w:val="clear" w:color="auto" w:fill="FFFFFF"/>
        </w:rPr>
        <w:t>As stated earlier I am happy with the company I have been given as they are based in Australia</w:t>
      </w:r>
      <w:r w:rsidR="00D44A6C">
        <w:rPr>
          <w:rFonts w:cs="Arial"/>
          <w:sz w:val="24"/>
          <w:szCs w:val="24"/>
          <w:shd w:val="clear" w:color="auto" w:fill="FFFFFF"/>
        </w:rPr>
        <w:t>.</w:t>
      </w:r>
      <w:r>
        <w:rPr>
          <w:rFonts w:cs="Arial"/>
          <w:sz w:val="24"/>
          <w:szCs w:val="24"/>
          <w:shd w:val="clear" w:color="auto" w:fill="FFFFFF"/>
        </w:rPr>
        <w:t xml:space="preserve"> </w:t>
      </w:r>
      <w:r w:rsidR="00A769F2">
        <w:rPr>
          <w:rFonts w:cs="Arial"/>
          <w:sz w:val="24"/>
          <w:szCs w:val="24"/>
          <w:shd w:val="clear" w:color="auto" w:fill="FFFFFF"/>
        </w:rPr>
        <w:t xml:space="preserve">However finding information (outside of their website) about them proved more difficult compared to my company from unit 11059. </w:t>
      </w:r>
      <w:r w:rsidR="00033D33">
        <w:rPr>
          <w:rFonts w:cs="Arial"/>
          <w:sz w:val="24"/>
          <w:szCs w:val="24"/>
          <w:shd w:val="clear" w:color="auto" w:fill="FFFFFF"/>
        </w:rPr>
        <w:t>Comparing Clover Corp’s financials to the firm</w:t>
      </w:r>
      <w:r w:rsidR="009B52FB">
        <w:rPr>
          <w:rFonts w:cs="Arial"/>
          <w:sz w:val="24"/>
          <w:szCs w:val="24"/>
          <w:shd w:val="clear" w:color="auto" w:fill="FFFFFF"/>
        </w:rPr>
        <w:t xml:space="preserve"> I had in unit 11059, I found them</w:t>
      </w:r>
      <w:r w:rsidR="00033D33">
        <w:rPr>
          <w:rFonts w:cs="Arial"/>
          <w:sz w:val="24"/>
          <w:szCs w:val="24"/>
          <w:shd w:val="clear" w:color="auto" w:fill="FFFFFF"/>
        </w:rPr>
        <w:t xml:space="preserve"> much easier to read. I believe this is due to having some experience gained from the last unit and also the fact the Clover Corp’s financials are over two thirds smaller than my last company.</w:t>
      </w:r>
      <w:r w:rsidR="006E41B6">
        <w:rPr>
          <w:rFonts w:cs="Arial"/>
          <w:sz w:val="24"/>
          <w:szCs w:val="24"/>
          <w:shd w:val="clear" w:color="auto" w:fill="FFFFFF"/>
        </w:rPr>
        <w:t xml:space="preserve"> The layout of Clovers Corp’s financials </w:t>
      </w:r>
      <w:r w:rsidR="00703C4F">
        <w:rPr>
          <w:rFonts w:cs="Arial"/>
          <w:sz w:val="24"/>
          <w:szCs w:val="24"/>
          <w:shd w:val="clear" w:color="auto" w:fill="FFFFFF"/>
        </w:rPr>
        <w:t>are</w:t>
      </w:r>
      <w:r w:rsidR="003228F4">
        <w:rPr>
          <w:rFonts w:cs="Arial"/>
          <w:sz w:val="24"/>
          <w:szCs w:val="24"/>
          <w:shd w:val="clear" w:color="auto" w:fill="FFFFFF"/>
        </w:rPr>
        <w:t xml:space="preserve"> very similar to</w:t>
      </w:r>
      <w:r w:rsidR="006E41B6">
        <w:rPr>
          <w:rFonts w:cs="Arial"/>
          <w:sz w:val="24"/>
          <w:szCs w:val="24"/>
          <w:shd w:val="clear" w:color="auto" w:fill="FFFFFF"/>
        </w:rPr>
        <w:t xml:space="preserve"> my previous company,</w:t>
      </w:r>
      <w:r w:rsidR="003228F4">
        <w:rPr>
          <w:rFonts w:cs="Arial"/>
          <w:sz w:val="24"/>
          <w:szCs w:val="24"/>
          <w:shd w:val="clear" w:color="auto" w:fill="FFFFFF"/>
        </w:rPr>
        <w:t xml:space="preserve"> this was also a great help when reading through the financials.</w:t>
      </w:r>
    </w:p>
    <w:p w:rsidR="001A01B2" w:rsidRDefault="001A01B2" w:rsidP="009A004D">
      <w:pPr>
        <w:ind w:right="119"/>
        <w:rPr>
          <w:rFonts w:cs="Arial"/>
          <w:sz w:val="24"/>
          <w:szCs w:val="24"/>
          <w:shd w:val="clear" w:color="auto" w:fill="FFFFFF"/>
        </w:rPr>
      </w:pPr>
      <w:r>
        <w:rPr>
          <w:rFonts w:cs="Arial"/>
          <w:sz w:val="24"/>
          <w:szCs w:val="24"/>
          <w:shd w:val="clear" w:color="auto" w:fill="FFFFFF"/>
        </w:rPr>
        <w:t>I posted some of my company info on my blog, the forums and Facebook in an attempt to discuss with others about our firms but didn’t have much luck with responses. So I decided to skim over other students firms annual reports that were in the Healthcare Industry like my firm.</w:t>
      </w:r>
      <w:r w:rsidR="00957C9C">
        <w:rPr>
          <w:rFonts w:cs="Arial"/>
          <w:sz w:val="24"/>
          <w:szCs w:val="24"/>
          <w:shd w:val="clear" w:color="auto" w:fill="FFFFFF"/>
        </w:rPr>
        <w:t xml:space="preserve"> I looked at Aveo Healthcare (retirement village operator) and Avita Medical (skin regeneration clinic). Aveo Healthcare’s financials were very similar in layout to my company and looked a lot like my firms financials from unit 11059. Avita Medical was just black and white, not very inviting for an investor in my eyes. However their financials layout was easy to read and they also included every digit in their listed figures, they don’t state $m or $’000 on the header of each column. I think this is a more precise way of presenting financials.</w:t>
      </w:r>
      <w:r w:rsidR="00EB5034">
        <w:rPr>
          <w:rFonts w:cs="Arial"/>
          <w:sz w:val="24"/>
          <w:szCs w:val="24"/>
          <w:shd w:val="clear" w:color="auto" w:fill="FFFFFF"/>
        </w:rPr>
        <w:t xml:space="preserve"> </w:t>
      </w:r>
    </w:p>
    <w:p w:rsidR="00674F95" w:rsidRDefault="00C25129" w:rsidP="009A004D">
      <w:pPr>
        <w:ind w:right="119"/>
        <w:rPr>
          <w:rFonts w:cs="Arial"/>
          <w:sz w:val="24"/>
          <w:szCs w:val="24"/>
          <w:shd w:val="clear" w:color="auto" w:fill="FFFFFF"/>
        </w:rPr>
      </w:pPr>
      <w:r>
        <w:rPr>
          <w:noProof/>
          <w:lang w:eastAsia="en-AU"/>
        </w:rPr>
        <w:drawing>
          <wp:anchor distT="0" distB="0" distL="114300" distR="114300" simplePos="0" relativeHeight="251663360" behindDoc="1" locked="0" layoutInCell="1" allowOverlap="1">
            <wp:simplePos x="0" y="0"/>
            <wp:positionH relativeFrom="margin">
              <wp:posOffset>2758217</wp:posOffset>
            </wp:positionH>
            <wp:positionV relativeFrom="paragraph">
              <wp:posOffset>141861</wp:posOffset>
            </wp:positionV>
            <wp:extent cx="2697446" cy="1864426"/>
            <wp:effectExtent l="0" t="0" r="8255" b="2540"/>
            <wp:wrapTight wrapText="bothSides">
              <wp:wrapPolygon edited="0">
                <wp:start x="0" y="0"/>
                <wp:lineTo x="0" y="21409"/>
                <wp:lineTo x="21514" y="21409"/>
                <wp:lineTo x="2151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97446" cy="1864426"/>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w:drawing>
          <wp:anchor distT="0" distB="0" distL="114300" distR="114300" simplePos="0" relativeHeight="251664384" behindDoc="1" locked="0" layoutInCell="1" allowOverlap="1">
            <wp:simplePos x="0" y="0"/>
            <wp:positionH relativeFrom="margin">
              <wp:align>left</wp:align>
            </wp:positionH>
            <wp:positionV relativeFrom="paragraph">
              <wp:posOffset>0</wp:posOffset>
            </wp:positionV>
            <wp:extent cx="2545715" cy="2256155"/>
            <wp:effectExtent l="0" t="0" r="6985" b="0"/>
            <wp:wrapTight wrapText="bothSides">
              <wp:wrapPolygon edited="0">
                <wp:start x="0" y="0"/>
                <wp:lineTo x="0" y="21339"/>
                <wp:lineTo x="21498" y="21339"/>
                <wp:lineTo x="214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52474" cy="2262073"/>
                    </a:xfrm>
                    <a:prstGeom prst="rect">
                      <a:avLst/>
                    </a:prstGeom>
                  </pic:spPr>
                </pic:pic>
              </a:graphicData>
            </a:graphic>
            <wp14:sizeRelH relativeFrom="page">
              <wp14:pctWidth>0</wp14:pctWidth>
            </wp14:sizeRelH>
            <wp14:sizeRelV relativeFrom="page">
              <wp14:pctHeight>0</wp14:pctHeight>
            </wp14:sizeRelV>
          </wp:anchor>
        </w:drawing>
      </w:r>
      <w:r w:rsidRPr="00C25129">
        <w:rPr>
          <w:noProof/>
          <w:lang w:eastAsia="en-AU"/>
        </w:rPr>
        <w:t xml:space="preserve"> </w:t>
      </w:r>
    </w:p>
    <w:p w:rsidR="00DC7665" w:rsidRDefault="00DC7665" w:rsidP="00FE2DFA">
      <w:pPr>
        <w:ind w:right="119"/>
        <w:rPr>
          <w:rFonts w:ascii="Calibri" w:hAnsi="Calibri"/>
          <w:i/>
          <w:sz w:val="36"/>
          <w:szCs w:val="36"/>
        </w:rPr>
      </w:pPr>
    </w:p>
    <w:p w:rsidR="00DC7665" w:rsidRDefault="00DC7665" w:rsidP="00FE2DFA">
      <w:pPr>
        <w:ind w:right="119"/>
        <w:rPr>
          <w:rFonts w:ascii="Calibri" w:hAnsi="Calibri"/>
          <w:i/>
          <w:sz w:val="36"/>
          <w:szCs w:val="36"/>
        </w:rPr>
      </w:pPr>
    </w:p>
    <w:p w:rsidR="00C25129" w:rsidRDefault="00C25129" w:rsidP="00FE2DFA">
      <w:pPr>
        <w:ind w:right="119"/>
        <w:rPr>
          <w:rFonts w:ascii="Calibri" w:hAnsi="Calibri"/>
          <w:i/>
          <w:sz w:val="36"/>
          <w:szCs w:val="36"/>
        </w:rPr>
      </w:pPr>
    </w:p>
    <w:p w:rsidR="00C25129" w:rsidRDefault="00C25129" w:rsidP="00FE2DFA">
      <w:pPr>
        <w:ind w:right="119"/>
        <w:rPr>
          <w:rFonts w:ascii="Calibri" w:hAnsi="Calibri"/>
          <w:i/>
          <w:sz w:val="36"/>
          <w:szCs w:val="36"/>
        </w:rPr>
      </w:pPr>
    </w:p>
    <w:p w:rsidR="00C25129" w:rsidRDefault="00C25129" w:rsidP="00FE2DFA">
      <w:pPr>
        <w:ind w:right="119"/>
        <w:rPr>
          <w:rFonts w:ascii="Calibri" w:hAnsi="Calibri"/>
          <w:i/>
          <w:sz w:val="36"/>
          <w:szCs w:val="36"/>
        </w:rPr>
      </w:pPr>
    </w:p>
    <w:p w:rsidR="00C25129" w:rsidRDefault="00C25129" w:rsidP="00FE2DFA">
      <w:pPr>
        <w:ind w:right="119"/>
        <w:rPr>
          <w:rFonts w:ascii="Calibri" w:hAnsi="Calibri"/>
          <w:i/>
          <w:sz w:val="36"/>
          <w:szCs w:val="36"/>
        </w:rPr>
      </w:pPr>
    </w:p>
    <w:p w:rsidR="00375BFE" w:rsidRDefault="00C25129" w:rsidP="00FE2DFA">
      <w:pPr>
        <w:ind w:right="119"/>
        <w:rPr>
          <w:rFonts w:ascii="Calibri" w:hAnsi="Calibri"/>
          <w:i/>
          <w:sz w:val="36"/>
          <w:szCs w:val="36"/>
        </w:rPr>
      </w:pPr>
      <w:r>
        <w:rPr>
          <w:rFonts w:ascii="Calibri" w:hAnsi="Calibri"/>
          <w:i/>
          <w:sz w:val="36"/>
          <w:szCs w:val="36"/>
        </w:rPr>
        <w:lastRenderedPageBreak/>
        <w:t>St</w:t>
      </w:r>
      <w:r w:rsidR="008109BD">
        <w:rPr>
          <w:rFonts w:ascii="Calibri" w:hAnsi="Calibri"/>
          <w:i/>
          <w:sz w:val="36"/>
          <w:szCs w:val="36"/>
        </w:rPr>
        <w:t xml:space="preserve">ep </w:t>
      </w:r>
      <w:r w:rsidR="00375BFE">
        <w:rPr>
          <w:rFonts w:ascii="Calibri" w:hAnsi="Calibri"/>
          <w:i/>
          <w:sz w:val="36"/>
          <w:szCs w:val="36"/>
        </w:rPr>
        <w:t xml:space="preserve">4 –Practising the recording process &amp; KCQ’s </w:t>
      </w:r>
    </w:p>
    <w:p w:rsidR="00EE37F4" w:rsidRDefault="00EE37F4" w:rsidP="00375BFE">
      <w:pPr>
        <w:rPr>
          <w:rFonts w:ascii="Calibri" w:hAnsi="Calibri"/>
          <w:b/>
          <w:sz w:val="24"/>
          <w:szCs w:val="24"/>
        </w:rPr>
      </w:pPr>
    </w:p>
    <w:p w:rsidR="00AF1750" w:rsidRPr="009B50AD" w:rsidRDefault="00EE37F4" w:rsidP="00375BFE">
      <w:pPr>
        <w:rPr>
          <w:rFonts w:ascii="Calibri" w:hAnsi="Calibri"/>
          <w:b/>
          <w:sz w:val="24"/>
          <w:szCs w:val="24"/>
        </w:rPr>
      </w:pPr>
      <w:r w:rsidRPr="009B50AD">
        <w:rPr>
          <w:rFonts w:ascii="Calibri" w:hAnsi="Calibri"/>
          <w:b/>
          <w:sz w:val="24"/>
          <w:szCs w:val="24"/>
        </w:rPr>
        <w:t>Excel spreadsheet</w:t>
      </w:r>
      <w:r w:rsidR="009B50AD" w:rsidRPr="009B50AD">
        <w:rPr>
          <w:rFonts w:ascii="Calibri" w:hAnsi="Calibri"/>
          <w:b/>
          <w:sz w:val="24"/>
          <w:szCs w:val="24"/>
        </w:rPr>
        <w:t xml:space="preserve"> - </w:t>
      </w:r>
      <w:r w:rsidRPr="009B50AD">
        <w:rPr>
          <w:rFonts w:ascii="Calibri" w:hAnsi="Calibri"/>
          <w:b/>
          <w:sz w:val="24"/>
          <w:szCs w:val="24"/>
        </w:rPr>
        <w:t>Uploaded to Moodle</w:t>
      </w:r>
    </w:p>
    <w:p w:rsidR="00E1007C" w:rsidRDefault="00EE37F4" w:rsidP="00375BFE">
      <w:pPr>
        <w:rPr>
          <w:rFonts w:ascii="Calibri" w:hAnsi="Calibri"/>
          <w:sz w:val="24"/>
          <w:szCs w:val="24"/>
        </w:rPr>
      </w:pPr>
      <w:r>
        <w:rPr>
          <w:rFonts w:ascii="Calibri" w:hAnsi="Calibri"/>
          <w:sz w:val="24"/>
          <w:szCs w:val="24"/>
        </w:rPr>
        <w:t xml:space="preserve">I was quite looking forward to completing this step as I enjoy using excel. I was also interested to see if my budget was being somewhat adhered to. I </w:t>
      </w:r>
      <w:r w:rsidR="008D0F98">
        <w:rPr>
          <w:rFonts w:ascii="Calibri" w:hAnsi="Calibri"/>
          <w:sz w:val="24"/>
          <w:szCs w:val="24"/>
        </w:rPr>
        <w:t xml:space="preserve">had quite a lot of </w:t>
      </w:r>
      <w:r>
        <w:rPr>
          <w:rFonts w:ascii="Calibri" w:hAnsi="Calibri"/>
          <w:sz w:val="24"/>
          <w:szCs w:val="24"/>
        </w:rPr>
        <w:t>transactions spanning over a one-month period so I decided to use a two week timeframe instead.</w:t>
      </w:r>
    </w:p>
    <w:p w:rsidR="00EE37F4" w:rsidRDefault="00791DF2" w:rsidP="00375BFE">
      <w:pPr>
        <w:rPr>
          <w:rFonts w:ascii="Calibri" w:hAnsi="Calibri"/>
          <w:sz w:val="24"/>
          <w:szCs w:val="24"/>
        </w:rPr>
      </w:pPr>
      <w:r>
        <w:rPr>
          <w:noProof/>
          <w:lang w:eastAsia="en-AU"/>
        </w:rPr>
        <w:drawing>
          <wp:anchor distT="0" distB="0" distL="114300" distR="114300" simplePos="0" relativeHeight="251658240" behindDoc="1" locked="0" layoutInCell="1" allowOverlap="1">
            <wp:simplePos x="0" y="0"/>
            <wp:positionH relativeFrom="column">
              <wp:posOffset>3966210</wp:posOffset>
            </wp:positionH>
            <wp:positionV relativeFrom="paragraph">
              <wp:posOffset>8758</wp:posOffset>
            </wp:positionV>
            <wp:extent cx="2305050" cy="2590800"/>
            <wp:effectExtent l="0" t="0" r="0" b="0"/>
            <wp:wrapTight wrapText="bothSides">
              <wp:wrapPolygon edited="0">
                <wp:start x="0" y="0"/>
                <wp:lineTo x="0" y="21441"/>
                <wp:lineTo x="21421" y="21441"/>
                <wp:lineTo x="2142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305050" cy="2590800"/>
                    </a:xfrm>
                    <a:prstGeom prst="rect">
                      <a:avLst/>
                    </a:prstGeom>
                  </pic:spPr>
                </pic:pic>
              </a:graphicData>
            </a:graphic>
            <wp14:sizeRelH relativeFrom="page">
              <wp14:pctWidth>0</wp14:pctWidth>
            </wp14:sizeRelH>
            <wp14:sizeRelV relativeFrom="page">
              <wp14:pctHeight>0</wp14:pctHeight>
            </wp14:sizeRelV>
          </wp:anchor>
        </w:drawing>
      </w:r>
      <w:r w:rsidR="00EE37F4">
        <w:rPr>
          <w:rFonts w:ascii="Calibri" w:hAnsi="Calibri"/>
          <w:sz w:val="24"/>
          <w:szCs w:val="24"/>
        </w:rPr>
        <w:t xml:space="preserve">I knew I would have </w:t>
      </w:r>
      <w:r w:rsidR="00E15C85">
        <w:rPr>
          <w:rFonts w:ascii="Calibri" w:hAnsi="Calibri"/>
          <w:sz w:val="24"/>
          <w:szCs w:val="24"/>
        </w:rPr>
        <w:t>multiple expense accounts in my</w:t>
      </w:r>
      <w:r w:rsidR="00EE37F4">
        <w:rPr>
          <w:rFonts w:ascii="Calibri" w:hAnsi="Calibri"/>
          <w:sz w:val="24"/>
          <w:szCs w:val="24"/>
        </w:rPr>
        <w:t xml:space="preserve"> chart of accounts because I wanted to see clarity between each expense and not lump them all into broad categories. For example separating groceries from takeout/eating out food.</w:t>
      </w:r>
      <w:r>
        <w:rPr>
          <w:rFonts w:ascii="Calibri" w:hAnsi="Calibri"/>
          <w:sz w:val="24"/>
          <w:szCs w:val="24"/>
        </w:rPr>
        <w:t xml:space="preserve"> </w:t>
      </w:r>
    </w:p>
    <w:p w:rsidR="00791DF2" w:rsidRDefault="00791DF2" w:rsidP="00375BFE">
      <w:pPr>
        <w:rPr>
          <w:rFonts w:ascii="Calibri" w:hAnsi="Calibri"/>
          <w:sz w:val="24"/>
          <w:szCs w:val="24"/>
        </w:rPr>
      </w:pPr>
      <w:r>
        <w:rPr>
          <w:rFonts w:ascii="Calibri" w:hAnsi="Calibri"/>
          <w:sz w:val="24"/>
          <w:szCs w:val="24"/>
        </w:rPr>
        <w:t>I found it easiest to export my transactions</w:t>
      </w:r>
      <w:r w:rsidR="007C4FC9">
        <w:rPr>
          <w:rFonts w:ascii="Calibri" w:hAnsi="Calibri"/>
          <w:sz w:val="24"/>
          <w:szCs w:val="24"/>
        </w:rPr>
        <w:t xml:space="preserve"> and then sort them by</w:t>
      </w:r>
      <w:r w:rsidR="00123C36">
        <w:rPr>
          <w:rFonts w:ascii="Calibri" w:hAnsi="Calibri"/>
          <w:sz w:val="24"/>
          <w:szCs w:val="24"/>
        </w:rPr>
        <w:t xml:space="preserve"> description</w:t>
      </w:r>
      <w:r w:rsidR="00944AB5">
        <w:rPr>
          <w:rFonts w:ascii="Calibri" w:hAnsi="Calibri"/>
          <w:sz w:val="24"/>
          <w:szCs w:val="24"/>
        </w:rPr>
        <w:t xml:space="preserve"> (within excel)</w:t>
      </w:r>
      <w:r w:rsidR="00123C36">
        <w:rPr>
          <w:rFonts w:ascii="Calibri" w:hAnsi="Calibri"/>
          <w:sz w:val="24"/>
          <w:szCs w:val="24"/>
        </w:rPr>
        <w:t xml:space="preserve">. I didn’t have access to a printer to </w:t>
      </w:r>
      <w:r w:rsidR="009D1909">
        <w:rPr>
          <w:rFonts w:ascii="Calibri" w:hAnsi="Calibri"/>
          <w:sz w:val="24"/>
          <w:szCs w:val="24"/>
        </w:rPr>
        <w:t xml:space="preserve">print and then </w:t>
      </w:r>
      <w:r w:rsidR="00123C36">
        <w:rPr>
          <w:rFonts w:ascii="Calibri" w:hAnsi="Calibri"/>
          <w:sz w:val="24"/>
          <w:szCs w:val="24"/>
        </w:rPr>
        <w:t>manually assign each transaction a category</w:t>
      </w:r>
      <w:r w:rsidR="009D1909">
        <w:rPr>
          <w:rFonts w:ascii="Calibri" w:hAnsi="Calibri"/>
          <w:sz w:val="24"/>
          <w:szCs w:val="24"/>
        </w:rPr>
        <w:t>,</w:t>
      </w:r>
      <w:r w:rsidR="00123C36">
        <w:rPr>
          <w:rFonts w:ascii="Calibri" w:hAnsi="Calibri"/>
          <w:sz w:val="24"/>
          <w:szCs w:val="24"/>
        </w:rPr>
        <w:t xml:space="preserve"> however I </w:t>
      </w:r>
      <w:r w:rsidR="009D1909">
        <w:rPr>
          <w:rFonts w:ascii="Calibri" w:hAnsi="Calibri"/>
          <w:sz w:val="24"/>
          <w:szCs w:val="24"/>
        </w:rPr>
        <w:t>think doing the sorting process through excel</w:t>
      </w:r>
      <w:r w:rsidR="00123C36">
        <w:rPr>
          <w:rFonts w:ascii="Calibri" w:hAnsi="Calibri"/>
          <w:sz w:val="24"/>
          <w:szCs w:val="24"/>
        </w:rPr>
        <w:t xml:space="preserve"> was</w:t>
      </w:r>
      <w:r w:rsidR="00A94B71">
        <w:rPr>
          <w:rFonts w:ascii="Calibri" w:hAnsi="Calibri"/>
          <w:sz w:val="24"/>
          <w:szCs w:val="24"/>
        </w:rPr>
        <w:t xml:space="preserve"> a</w:t>
      </w:r>
      <w:r w:rsidR="00123C36">
        <w:rPr>
          <w:rFonts w:ascii="Calibri" w:hAnsi="Calibri"/>
          <w:sz w:val="24"/>
          <w:szCs w:val="24"/>
        </w:rPr>
        <w:t xml:space="preserve"> quicker and more simplified</w:t>
      </w:r>
      <w:r w:rsidR="00A94B71">
        <w:rPr>
          <w:rFonts w:ascii="Calibri" w:hAnsi="Calibri"/>
          <w:sz w:val="24"/>
          <w:szCs w:val="24"/>
        </w:rPr>
        <w:t xml:space="preserve"> way (for me).</w:t>
      </w:r>
    </w:p>
    <w:p w:rsidR="00027726" w:rsidRDefault="00DD7DC2" w:rsidP="00375BFE">
      <w:pPr>
        <w:rPr>
          <w:rFonts w:ascii="Calibri" w:hAnsi="Calibri"/>
          <w:sz w:val="24"/>
          <w:szCs w:val="24"/>
        </w:rPr>
      </w:pPr>
      <w:r>
        <w:rPr>
          <w:rFonts w:ascii="Calibri" w:hAnsi="Calibri"/>
          <w:sz w:val="24"/>
          <w:szCs w:val="24"/>
        </w:rPr>
        <w:t>Completing the income statement was a breeze, as we</w:t>
      </w:r>
      <w:r w:rsidR="001054FE">
        <w:rPr>
          <w:rFonts w:ascii="Calibri" w:hAnsi="Calibri"/>
          <w:sz w:val="24"/>
          <w:szCs w:val="24"/>
        </w:rPr>
        <w:t xml:space="preserve"> did quite a bit of linking in unit</w:t>
      </w:r>
      <w:r>
        <w:rPr>
          <w:rFonts w:ascii="Calibri" w:hAnsi="Calibri"/>
          <w:sz w:val="24"/>
          <w:szCs w:val="24"/>
        </w:rPr>
        <w:t xml:space="preserve"> 11059.</w:t>
      </w:r>
    </w:p>
    <w:p w:rsidR="004C5BB7" w:rsidRDefault="004C5BB7" w:rsidP="00844343">
      <w:pPr>
        <w:rPr>
          <w:rFonts w:ascii="Calibri" w:hAnsi="Calibri"/>
          <w:sz w:val="24"/>
          <w:szCs w:val="24"/>
        </w:rPr>
      </w:pPr>
      <w:r>
        <w:rPr>
          <w:rFonts w:ascii="Calibri" w:hAnsi="Calibri"/>
          <w:sz w:val="24"/>
          <w:szCs w:val="24"/>
        </w:rPr>
        <w:t>Creating my own balance sheet would be interesting to do, as we coul</w:t>
      </w:r>
      <w:r w:rsidR="009920B8">
        <w:rPr>
          <w:rFonts w:ascii="Calibri" w:hAnsi="Calibri"/>
          <w:sz w:val="24"/>
          <w:szCs w:val="24"/>
        </w:rPr>
        <w:t>d then see our overall position, in life I guess. Perhaps I could include super balances and loans. Completing a balance sheet would also bring to light what value we do have assets, which is good to know as generally from experience this is a question asked when going for large loans.</w:t>
      </w:r>
    </w:p>
    <w:p w:rsidR="004C5BB7" w:rsidRDefault="004C5BB7" w:rsidP="00844343">
      <w:pPr>
        <w:rPr>
          <w:rFonts w:ascii="Calibri" w:hAnsi="Calibri"/>
          <w:sz w:val="24"/>
          <w:szCs w:val="24"/>
        </w:rPr>
      </w:pPr>
      <w:r>
        <w:rPr>
          <w:rFonts w:ascii="Calibri" w:hAnsi="Calibri"/>
          <w:sz w:val="24"/>
          <w:szCs w:val="24"/>
        </w:rPr>
        <w:t>My chart of accounts differed to the study guide</w:t>
      </w:r>
      <w:r w:rsidR="00685070">
        <w:rPr>
          <w:rFonts w:ascii="Calibri" w:hAnsi="Calibri"/>
          <w:sz w:val="24"/>
          <w:szCs w:val="24"/>
        </w:rPr>
        <w:t>. I chose to use four numbers for my accounts as I found it easier to read. I also think my</w:t>
      </w:r>
      <w:r w:rsidR="00763D01">
        <w:rPr>
          <w:rFonts w:ascii="Calibri" w:hAnsi="Calibri"/>
          <w:sz w:val="24"/>
          <w:szCs w:val="24"/>
        </w:rPr>
        <w:t xml:space="preserve"> chart of </w:t>
      </w:r>
      <w:r w:rsidR="00685070">
        <w:rPr>
          <w:rFonts w:ascii="Calibri" w:hAnsi="Calibri"/>
          <w:sz w:val="24"/>
          <w:szCs w:val="24"/>
        </w:rPr>
        <w:t xml:space="preserve">accounts drove into a bit more </w:t>
      </w:r>
      <w:r w:rsidR="00763D01">
        <w:rPr>
          <w:rFonts w:ascii="Calibri" w:hAnsi="Calibri"/>
          <w:sz w:val="24"/>
          <w:szCs w:val="24"/>
        </w:rPr>
        <w:t>detail then the study guide</w:t>
      </w:r>
      <w:r w:rsidR="00685070">
        <w:rPr>
          <w:rFonts w:ascii="Calibri" w:hAnsi="Calibri"/>
          <w:sz w:val="24"/>
          <w:szCs w:val="24"/>
        </w:rPr>
        <w:t>, for example</w:t>
      </w:r>
      <w:r>
        <w:rPr>
          <w:rFonts w:ascii="Calibri" w:hAnsi="Calibri"/>
          <w:sz w:val="24"/>
          <w:szCs w:val="24"/>
        </w:rPr>
        <w:t xml:space="preserve"> as mentioned earlier</w:t>
      </w:r>
      <w:r w:rsidR="00685070">
        <w:rPr>
          <w:rFonts w:ascii="Calibri" w:hAnsi="Calibri"/>
          <w:sz w:val="24"/>
          <w:szCs w:val="24"/>
        </w:rPr>
        <w:t>,</w:t>
      </w:r>
      <w:r>
        <w:rPr>
          <w:rFonts w:ascii="Calibri" w:hAnsi="Calibri"/>
          <w:sz w:val="24"/>
          <w:szCs w:val="24"/>
        </w:rPr>
        <w:t xml:space="preserve"> I wanted more clarity on w</w:t>
      </w:r>
      <w:r w:rsidR="00685070">
        <w:rPr>
          <w:rFonts w:ascii="Calibri" w:hAnsi="Calibri"/>
          <w:sz w:val="24"/>
          <w:szCs w:val="24"/>
        </w:rPr>
        <w:t>hat my money was being spent on so I separated food expenses.</w:t>
      </w:r>
      <w:r w:rsidR="006B0515">
        <w:rPr>
          <w:rFonts w:ascii="Calibri" w:hAnsi="Calibri"/>
          <w:sz w:val="24"/>
          <w:szCs w:val="24"/>
        </w:rPr>
        <w:t xml:space="preserve"> I also separate my two insurances, health and home from eachother to give more transparency.</w:t>
      </w:r>
    </w:p>
    <w:p w:rsidR="00461B23" w:rsidRDefault="00461B23" w:rsidP="00844343">
      <w:pPr>
        <w:rPr>
          <w:rFonts w:ascii="Calibri" w:hAnsi="Calibri"/>
          <w:sz w:val="24"/>
          <w:szCs w:val="24"/>
        </w:rPr>
      </w:pPr>
      <w:r>
        <w:rPr>
          <w:rFonts w:ascii="Calibri" w:hAnsi="Calibri"/>
          <w:sz w:val="24"/>
          <w:szCs w:val="24"/>
        </w:rPr>
        <w:t xml:space="preserve">By completing this task I did gain some insights about how much money we (my partner and I) spend on groceries each fortnight. Our grocery expense is almost as much as our house repayments, so I think we will need to look at this. </w:t>
      </w:r>
      <w:r w:rsidR="00991B76">
        <w:rPr>
          <w:rFonts w:ascii="Calibri" w:hAnsi="Calibri"/>
          <w:sz w:val="24"/>
          <w:szCs w:val="24"/>
        </w:rPr>
        <w:t>This</w:t>
      </w:r>
      <w:r>
        <w:rPr>
          <w:rFonts w:ascii="Calibri" w:hAnsi="Calibri"/>
          <w:sz w:val="24"/>
          <w:szCs w:val="24"/>
        </w:rPr>
        <w:t xml:space="preserve"> has been a useful exercise I must say</w:t>
      </w:r>
      <w:r w:rsidR="00991B76">
        <w:rPr>
          <w:rFonts w:ascii="Calibri" w:hAnsi="Calibri"/>
          <w:sz w:val="24"/>
          <w:szCs w:val="24"/>
        </w:rPr>
        <w:t xml:space="preserve"> and I think I would like to complete it for a longer period of transactions so that I can </w:t>
      </w:r>
      <w:r w:rsidR="00FC6D40">
        <w:rPr>
          <w:rFonts w:ascii="Calibri" w:hAnsi="Calibri"/>
          <w:sz w:val="24"/>
          <w:szCs w:val="24"/>
        </w:rPr>
        <w:t xml:space="preserve">more </w:t>
      </w:r>
      <w:r w:rsidR="00991B76">
        <w:rPr>
          <w:rFonts w:ascii="Calibri" w:hAnsi="Calibri"/>
          <w:sz w:val="24"/>
          <w:szCs w:val="24"/>
        </w:rPr>
        <w:t>visually see what we are spending</w:t>
      </w:r>
      <w:r w:rsidR="007368B7">
        <w:rPr>
          <w:rFonts w:ascii="Calibri" w:hAnsi="Calibri"/>
          <w:sz w:val="24"/>
          <w:szCs w:val="24"/>
        </w:rPr>
        <w:t xml:space="preserve"> our money on</w:t>
      </w:r>
      <w:r w:rsidR="00991B76">
        <w:rPr>
          <w:rFonts w:ascii="Calibri" w:hAnsi="Calibri"/>
          <w:sz w:val="24"/>
          <w:szCs w:val="24"/>
        </w:rPr>
        <w:t>.</w:t>
      </w:r>
    </w:p>
    <w:p w:rsidR="007209B3" w:rsidRDefault="007930E7" w:rsidP="00844343">
      <w:pPr>
        <w:rPr>
          <w:rFonts w:ascii="Calibri" w:hAnsi="Calibri"/>
          <w:sz w:val="24"/>
          <w:szCs w:val="24"/>
        </w:rPr>
      </w:pPr>
      <w:r>
        <w:rPr>
          <w:rFonts w:ascii="Calibri" w:hAnsi="Calibri"/>
          <w:sz w:val="24"/>
          <w:szCs w:val="24"/>
        </w:rPr>
        <w:t xml:space="preserve">Amongst my transactions I found that the health insurance payment could have the accrual accounting basis applied as this is an advance payment because it covers the next two weeks of health insurance costs. </w:t>
      </w:r>
      <w:r w:rsidR="001B3AD2">
        <w:rPr>
          <w:rFonts w:ascii="Calibri" w:hAnsi="Calibri"/>
          <w:sz w:val="24"/>
          <w:szCs w:val="24"/>
        </w:rPr>
        <w:t xml:space="preserve">The payment was made on the 20/03/2020 therefore it is covering the period of 20/03/2020 to 03/04/2020. This period includes days from two different months, March and April. To show accurately how much the expense of health insurance was for March, the April portion of the payment from 20/03/2020 would need to be ‘set aside’ to an </w:t>
      </w:r>
      <w:r w:rsidR="00EC74BE">
        <w:rPr>
          <w:rFonts w:ascii="Calibri" w:hAnsi="Calibri"/>
          <w:sz w:val="24"/>
          <w:szCs w:val="24"/>
        </w:rPr>
        <w:t xml:space="preserve">asset </w:t>
      </w:r>
      <w:r w:rsidR="001B3AD2">
        <w:rPr>
          <w:rFonts w:ascii="Calibri" w:hAnsi="Calibri"/>
          <w:sz w:val="24"/>
          <w:szCs w:val="24"/>
        </w:rPr>
        <w:t>account</w:t>
      </w:r>
      <w:r w:rsidR="00EC74BE">
        <w:rPr>
          <w:rFonts w:ascii="Calibri" w:hAnsi="Calibri"/>
          <w:sz w:val="24"/>
          <w:szCs w:val="24"/>
        </w:rPr>
        <w:t>, perhaps</w:t>
      </w:r>
      <w:r w:rsidR="001B3AD2">
        <w:rPr>
          <w:rFonts w:ascii="Calibri" w:hAnsi="Calibri"/>
          <w:sz w:val="24"/>
          <w:szCs w:val="24"/>
        </w:rPr>
        <w:t xml:space="preserve"> called prepaid health insurance. </w:t>
      </w:r>
    </w:p>
    <w:p w:rsidR="007930E7" w:rsidRDefault="001B3AD2" w:rsidP="00844343">
      <w:pPr>
        <w:rPr>
          <w:rFonts w:ascii="Calibri" w:hAnsi="Calibri"/>
          <w:sz w:val="24"/>
          <w:szCs w:val="24"/>
        </w:rPr>
      </w:pPr>
      <w:r>
        <w:rPr>
          <w:rFonts w:ascii="Calibri" w:hAnsi="Calibri"/>
          <w:sz w:val="24"/>
          <w:szCs w:val="24"/>
        </w:rPr>
        <w:lastRenderedPageBreak/>
        <w:t>For example:</w:t>
      </w:r>
    </w:p>
    <w:p w:rsidR="001B3AD2" w:rsidRDefault="001B3AD2" w:rsidP="00844343">
      <w:pPr>
        <w:rPr>
          <w:rFonts w:ascii="Calibri" w:hAnsi="Calibri"/>
          <w:sz w:val="24"/>
          <w:szCs w:val="24"/>
        </w:rPr>
      </w:pPr>
      <w:r>
        <w:rPr>
          <w:rFonts w:ascii="Calibri" w:hAnsi="Calibri"/>
          <w:sz w:val="24"/>
          <w:szCs w:val="24"/>
        </w:rPr>
        <w:t>$191.05</w:t>
      </w:r>
      <w:r w:rsidR="00027726">
        <w:rPr>
          <w:rFonts w:ascii="Calibri" w:hAnsi="Calibri"/>
          <w:sz w:val="24"/>
          <w:szCs w:val="24"/>
        </w:rPr>
        <w:t xml:space="preserve"> / 14 days (a fortnight) = $13.65 per day</w:t>
      </w:r>
    </w:p>
    <w:p w:rsidR="001B3AD2" w:rsidRDefault="00027726" w:rsidP="00844343">
      <w:pPr>
        <w:rPr>
          <w:rFonts w:ascii="Calibri" w:hAnsi="Calibri"/>
          <w:sz w:val="24"/>
          <w:szCs w:val="24"/>
        </w:rPr>
      </w:pPr>
      <w:r>
        <w:rPr>
          <w:rFonts w:ascii="Calibri" w:hAnsi="Calibri"/>
          <w:sz w:val="24"/>
          <w:szCs w:val="24"/>
        </w:rPr>
        <w:t>$13.65 * 3 days (amount of days relating to April) = $40.95</w:t>
      </w:r>
    </w:p>
    <w:p w:rsidR="00027726" w:rsidRDefault="00027726" w:rsidP="00844343">
      <w:pPr>
        <w:rPr>
          <w:rFonts w:ascii="Calibri" w:hAnsi="Calibri"/>
          <w:sz w:val="24"/>
          <w:szCs w:val="24"/>
        </w:rPr>
      </w:pPr>
      <w:r>
        <w:rPr>
          <w:noProof/>
          <w:lang w:eastAsia="en-AU"/>
        </w:rPr>
        <w:drawing>
          <wp:anchor distT="0" distB="0" distL="114300" distR="114300" simplePos="0" relativeHeight="251659264" behindDoc="1" locked="0" layoutInCell="1" allowOverlap="1">
            <wp:simplePos x="0" y="0"/>
            <wp:positionH relativeFrom="column">
              <wp:posOffset>0</wp:posOffset>
            </wp:positionH>
            <wp:positionV relativeFrom="paragraph">
              <wp:posOffset>-4255</wp:posOffset>
            </wp:positionV>
            <wp:extent cx="2924175" cy="8667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924175" cy="866775"/>
                    </a:xfrm>
                    <a:prstGeom prst="rect">
                      <a:avLst/>
                    </a:prstGeom>
                  </pic:spPr>
                </pic:pic>
              </a:graphicData>
            </a:graphic>
            <wp14:sizeRelH relativeFrom="page">
              <wp14:pctWidth>0</wp14:pctWidth>
            </wp14:sizeRelH>
            <wp14:sizeRelV relativeFrom="page">
              <wp14:pctHeight>0</wp14:pctHeight>
            </wp14:sizeRelV>
          </wp:anchor>
        </w:drawing>
      </w:r>
    </w:p>
    <w:p w:rsidR="00027726" w:rsidRDefault="00027726" w:rsidP="00844343">
      <w:pPr>
        <w:rPr>
          <w:rFonts w:ascii="Calibri" w:hAnsi="Calibri"/>
          <w:sz w:val="24"/>
          <w:szCs w:val="24"/>
        </w:rPr>
      </w:pPr>
    </w:p>
    <w:p w:rsidR="00027726" w:rsidRDefault="00027726" w:rsidP="00844343">
      <w:pPr>
        <w:rPr>
          <w:rFonts w:ascii="Calibri" w:hAnsi="Calibri"/>
          <w:sz w:val="24"/>
          <w:szCs w:val="24"/>
        </w:rPr>
      </w:pPr>
    </w:p>
    <w:p w:rsidR="004C5BB7" w:rsidRDefault="001B3AD2" w:rsidP="00844343">
      <w:pPr>
        <w:rPr>
          <w:rFonts w:ascii="Calibri" w:hAnsi="Calibri"/>
          <w:sz w:val="16"/>
          <w:szCs w:val="16"/>
        </w:rPr>
      </w:pPr>
      <w:r w:rsidRPr="00027726">
        <w:rPr>
          <w:rFonts w:ascii="Calibri" w:hAnsi="Calibri"/>
          <w:sz w:val="16"/>
          <w:szCs w:val="16"/>
        </w:rPr>
        <w:t>Note: As per the ATO, health insurance policies are exclusive of GST.</w:t>
      </w:r>
    </w:p>
    <w:p w:rsidR="00027726" w:rsidRDefault="00027726" w:rsidP="00844343">
      <w:pPr>
        <w:rPr>
          <w:rFonts w:ascii="Calibri" w:hAnsi="Calibri"/>
          <w:sz w:val="16"/>
          <w:szCs w:val="16"/>
        </w:rPr>
      </w:pPr>
    </w:p>
    <w:p w:rsidR="009A004D" w:rsidRDefault="009A004D" w:rsidP="009A004D">
      <w:pPr>
        <w:ind w:right="119"/>
        <w:rPr>
          <w:rFonts w:ascii="Calibri" w:hAnsi="Calibri"/>
          <w:i/>
          <w:sz w:val="36"/>
          <w:szCs w:val="36"/>
        </w:rPr>
      </w:pPr>
      <w:r>
        <w:rPr>
          <w:rFonts w:ascii="Calibri" w:hAnsi="Calibri"/>
          <w:i/>
          <w:sz w:val="36"/>
          <w:szCs w:val="36"/>
        </w:rPr>
        <w:t xml:space="preserve">Step 5 </w:t>
      </w:r>
      <w:r w:rsidR="009A6647">
        <w:rPr>
          <w:rFonts w:ascii="Calibri" w:hAnsi="Calibri"/>
          <w:i/>
          <w:sz w:val="36"/>
          <w:szCs w:val="36"/>
        </w:rPr>
        <w:t>– Creation</w:t>
      </w:r>
      <w:r w:rsidR="00B563E0">
        <w:rPr>
          <w:rFonts w:ascii="Calibri" w:hAnsi="Calibri"/>
          <w:i/>
          <w:sz w:val="36"/>
          <w:szCs w:val="36"/>
        </w:rPr>
        <w:t xml:space="preserve"> of Trial Balance spreadsheet</w:t>
      </w:r>
    </w:p>
    <w:p w:rsidR="00027726" w:rsidRDefault="00027726" w:rsidP="00844343">
      <w:pPr>
        <w:rPr>
          <w:rFonts w:ascii="Calibri" w:hAnsi="Calibri"/>
          <w:sz w:val="24"/>
          <w:szCs w:val="24"/>
        </w:rPr>
      </w:pPr>
    </w:p>
    <w:p w:rsidR="00662DAE" w:rsidRPr="009B50AD" w:rsidRDefault="00662DAE" w:rsidP="00662DAE">
      <w:pPr>
        <w:rPr>
          <w:rFonts w:ascii="Calibri" w:hAnsi="Calibri"/>
          <w:b/>
          <w:sz w:val="24"/>
          <w:szCs w:val="24"/>
        </w:rPr>
      </w:pPr>
      <w:r w:rsidRPr="009B50AD">
        <w:rPr>
          <w:rFonts w:ascii="Calibri" w:hAnsi="Calibri"/>
          <w:b/>
          <w:sz w:val="24"/>
          <w:szCs w:val="24"/>
        </w:rPr>
        <w:t>Excel spreadsheet - Uploaded to Moodle</w:t>
      </w:r>
    </w:p>
    <w:p w:rsidR="00662DAE" w:rsidRDefault="00906460" w:rsidP="00844343">
      <w:pPr>
        <w:rPr>
          <w:rFonts w:ascii="Calibri" w:hAnsi="Calibri"/>
          <w:sz w:val="24"/>
          <w:szCs w:val="24"/>
        </w:rPr>
      </w:pPr>
      <w:r>
        <w:rPr>
          <w:rFonts w:ascii="Calibri" w:hAnsi="Calibri"/>
          <w:sz w:val="24"/>
          <w:szCs w:val="24"/>
        </w:rPr>
        <w:t xml:space="preserve">The task of creating the trial balance I found </w:t>
      </w:r>
      <w:r w:rsidR="00F748E1">
        <w:rPr>
          <w:rFonts w:ascii="Calibri" w:hAnsi="Calibri"/>
          <w:sz w:val="24"/>
          <w:szCs w:val="24"/>
        </w:rPr>
        <w:t xml:space="preserve">to be </w:t>
      </w:r>
      <w:r>
        <w:rPr>
          <w:rFonts w:ascii="Calibri" w:hAnsi="Calibri"/>
          <w:sz w:val="24"/>
          <w:szCs w:val="24"/>
        </w:rPr>
        <w:t>very stress-free.</w:t>
      </w:r>
      <w:r w:rsidR="00F748E1">
        <w:rPr>
          <w:rFonts w:ascii="Calibri" w:hAnsi="Calibri"/>
          <w:sz w:val="24"/>
          <w:szCs w:val="24"/>
        </w:rPr>
        <w:t xml:space="preserve"> Data entry is something I delight in doing.</w:t>
      </w:r>
      <w:r w:rsidR="00443869">
        <w:rPr>
          <w:rFonts w:ascii="Calibri" w:hAnsi="Calibri"/>
          <w:sz w:val="24"/>
          <w:szCs w:val="24"/>
        </w:rPr>
        <w:t xml:space="preserve"> As always Maria’s videos are most helpful when completing parts of the assessments which include the using of excel.</w:t>
      </w:r>
    </w:p>
    <w:p w:rsidR="0058537B" w:rsidRDefault="0058537B" w:rsidP="00844343">
      <w:pPr>
        <w:rPr>
          <w:rFonts w:ascii="Calibri" w:hAnsi="Calibri"/>
          <w:sz w:val="24"/>
          <w:szCs w:val="24"/>
        </w:rPr>
      </w:pPr>
      <w:r>
        <w:rPr>
          <w:rFonts w:ascii="Calibri" w:hAnsi="Calibri"/>
          <w:sz w:val="24"/>
          <w:szCs w:val="24"/>
        </w:rPr>
        <w:t>When completing the final balancing of the trial balance I found that my profit was closed to retained profits and as well as the foreign currency translation reserve.</w:t>
      </w:r>
    </w:p>
    <w:p w:rsidR="00C475DD" w:rsidRDefault="00C475DD"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p>
    <w:p w:rsidR="00F81841" w:rsidRDefault="00F81841" w:rsidP="00844343">
      <w:pPr>
        <w:rPr>
          <w:rFonts w:ascii="Calibri" w:hAnsi="Calibri"/>
          <w:sz w:val="24"/>
          <w:szCs w:val="24"/>
        </w:rPr>
      </w:pPr>
      <w:bookmarkStart w:id="0" w:name="_GoBack"/>
      <w:bookmarkEnd w:id="0"/>
    </w:p>
    <w:p w:rsidR="00662DAE" w:rsidRPr="00027726" w:rsidRDefault="00662DAE" w:rsidP="00844343">
      <w:pPr>
        <w:rPr>
          <w:rFonts w:ascii="Calibri" w:hAnsi="Calibri"/>
          <w:sz w:val="24"/>
          <w:szCs w:val="24"/>
        </w:rPr>
      </w:pPr>
    </w:p>
    <w:p w:rsidR="00027726" w:rsidRDefault="00027726" w:rsidP="00844343">
      <w:pPr>
        <w:rPr>
          <w:rFonts w:ascii="Calibri" w:hAnsi="Calibri"/>
          <w:sz w:val="16"/>
          <w:szCs w:val="16"/>
        </w:rPr>
      </w:pPr>
    </w:p>
    <w:p w:rsidR="009A6647" w:rsidRDefault="009A6647" w:rsidP="009A6647">
      <w:pPr>
        <w:ind w:right="119"/>
        <w:rPr>
          <w:rFonts w:ascii="Calibri" w:hAnsi="Calibri"/>
          <w:i/>
          <w:sz w:val="36"/>
          <w:szCs w:val="36"/>
        </w:rPr>
      </w:pPr>
      <w:r>
        <w:rPr>
          <w:rFonts w:ascii="Calibri" w:hAnsi="Calibri"/>
          <w:i/>
          <w:sz w:val="36"/>
          <w:szCs w:val="36"/>
        </w:rPr>
        <w:lastRenderedPageBreak/>
        <w:t>Step 6 – Providing &amp; Receiving Feedback</w:t>
      </w:r>
    </w:p>
    <w:p w:rsidR="00DA3D05" w:rsidRDefault="00DA3D05" w:rsidP="009A6647">
      <w:pPr>
        <w:ind w:right="119"/>
        <w:rPr>
          <w:rFonts w:ascii="Calibri" w:hAnsi="Calibri"/>
          <w:i/>
          <w:sz w:val="36"/>
          <w:szCs w:val="36"/>
        </w:rPr>
      </w:pPr>
    </w:p>
    <w:p w:rsidR="00DA3D05" w:rsidRDefault="00DA3D05" w:rsidP="00DA3D05">
      <w:pPr>
        <w:tabs>
          <w:tab w:val="left" w:pos="5645"/>
        </w:tabs>
        <w:spacing w:before="1" w:line="338" w:lineRule="auto"/>
        <w:ind w:left="257" w:right="3938"/>
        <w:rPr>
          <w:b/>
          <w:sz w:val="24"/>
        </w:rPr>
      </w:pPr>
      <w:r>
        <w:rPr>
          <w:b/>
          <w:sz w:val="24"/>
        </w:rPr>
        <w:t xml:space="preserve">PEER FEEDBACK SHEET: Assignment Steps 3-5 </w:t>
      </w:r>
      <w:r>
        <w:rPr>
          <w:b/>
          <w:sz w:val="24"/>
          <w:u w:val="single"/>
        </w:rPr>
        <w:t>Feedback</w:t>
      </w:r>
      <w:r>
        <w:rPr>
          <w:b/>
          <w:spacing w:val="-3"/>
          <w:sz w:val="24"/>
          <w:u w:val="single"/>
        </w:rPr>
        <w:t xml:space="preserve"> </w:t>
      </w:r>
      <w:r>
        <w:rPr>
          <w:b/>
          <w:sz w:val="24"/>
          <w:u w:val="single"/>
        </w:rPr>
        <w:t>From:     Tahleetha Walters</w:t>
      </w:r>
      <w:r>
        <w:rPr>
          <w:b/>
          <w:sz w:val="24"/>
          <w:u w:val="single"/>
        </w:rPr>
        <w:tab/>
      </w:r>
    </w:p>
    <w:p w:rsidR="00DA3D05" w:rsidRDefault="00DA3D05" w:rsidP="00DA3D05">
      <w:pPr>
        <w:tabs>
          <w:tab w:val="left" w:pos="5203"/>
        </w:tabs>
        <w:spacing w:line="292" w:lineRule="exact"/>
        <w:ind w:left="257"/>
        <w:rPr>
          <w:b/>
          <w:sz w:val="2"/>
        </w:rPr>
      </w:pPr>
      <w:r>
        <w:rPr>
          <w:b/>
          <w:sz w:val="24"/>
          <w:u w:val="single"/>
        </w:rPr>
        <w:t>Feedback</w:t>
      </w:r>
      <w:r>
        <w:rPr>
          <w:b/>
          <w:spacing w:val="-1"/>
          <w:sz w:val="24"/>
          <w:u w:val="single"/>
        </w:rPr>
        <w:t xml:space="preserve"> </w:t>
      </w:r>
      <w:r>
        <w:rPr>
          <w:b/>
          <w:sz w:val="24"/>
          <w:u w:val="single"/>
        </w:rPr>
        <w:t>To:      Eloise Bourne</w:t>
      </w:r>
      <w:r>
        <w:rPr>
          <w:b/>
          <w:sz w:val="24"/>
          <w:u w:val="single"/>
        </w:rPr>
        <w:tab/>
      </w:r>
      <w:r>
        <w:rPr>
          <w:b/>
          <w:sz w:val="2"/>
        </w:rPr>
        <w:t>.</w:t>
      </w:r>
    </w:p>
    <w:p w:rsidR="00DA3D05" w:rsidRDefault="00DA3D05" w:rsidP="00DA3D05">
      <w:pPr>
        <w:pStyle w:val="BodyText"/>
        <w:spacing w:before="11"/>
        <w:rPr>
          <w:b/>
          <w:sz w:val="15"/>
        </w:rPr>
      </w:pPr>
    </w:p>
    <w:tbl>
      <w:tblPr>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3"/>
        <w:gridCol w:w="5527"/>
      </w:tblGrid>
      <w:tr w:rsidR="00DA3D05" w:rsidTr="000C5D10">
        <w:trPr>
          <w:trHeight w:val="412"/>
        </w:trPr>
        <w:tc>
          <w:tcPr>
            <w:tcW w:w="3403" w:type="dxa"/>
          </w:tcPr>
          <w:p w:rsidR="00DA3D05" w:rsidRDefault="00DA3D05" w:rsidP="000C5D10">
            <w:pPr>
              <w:pStyle w:val="TableParagraph"/>
              <w:spacing w:before="0" w:line="240" w:lineRule="auto"/>
              <w:ind w:left="0"/>
              <w:rPr>
                <w:rFonts w:ascii="Times New Roman"/>
              </w:rPr>
            </w:pPr>
          </w:p>
        </w:tc>
        <w:tc>
          <w:tcPr>
            <w:tcW w:w="5527" w:type="dxa"/>
          </w:tcPr>
          <w:p w:rsidR="00DA3D05" w:rsidRDefault="00DA3D05" w:rsidP="000C5D10">
            <w:pPr>
              <w:pStyle w:val="TableParagraph"/>
              <w:spacing w:before="119" w:line="273" w:lineRule="exact"/>
              <w:ind w:left="105"/>
              <w:rPr>
                <w:b/>
                <w:sz w:val="24"/>
              </w:rPr>
            </w:pPr>
            <w:r>
              <w:rPr>
                <w:b/>
                <w:sz w:val="24"/>
              </w:rPr>
              <w:t>My Comments</w:t>
            </w:r>
          </w:p>
        </w:tc>
      </w:tr>
      <w:tr w:rsidR="00DA3D05" w:rsidTr="000C5D10">
        <w:trPr>
          <w:trHeight w:val="462"/>
        </w:trPr>
        <w:tc>
          <w:tcPr>
            <w:tcW w:w="3403" w:type="dxa"/>
            <w:tcBorders>
              <w:bottom w:val="nil"/>
            </w:tcBorders>
          </w:tcPr>
          <w:p w:rsidR="00DA3D05" w:rsidRDefault="00DA3D05" w:rsidP="000C5D10">
            <w:pPr>
              <w:pStyle w:val="TableParagraph"/>
              <w:spacing w:before="119" w:line="240" w:lineRule="auto"/>
              <w:rPr>
                <w:b/>
                <w:sz w:val="24"/>
              </w:rPr>
            </w:pPr>
            <w:r>
              <w:rPr>
                <w:b/>
                <w:sz w:val="24"/>
              </w:rPr>
              <w:t>Step 3</w:t>
            </w:r>
          </w:p>
        </w:tc>
        <w:tc>
          <w:tcPr>
            <w:tcW w:w="5527" w:type="dxa"/>
            <w:vMerge w:val="restart"/>
          </w:tcPr>
          <w:p w:rsidR="00DA3D05" w:rsidRDefault="00DA3D05" w:rsidP="000C5D10">
            <w:pPr>
              <w:pStyle w:val="TableParagraph"/>
              <w:spacing w:before="0" w:line="240" w:lineRule="auto"/>
              <w:ind w:left="0"/>
              <w:rPr>
                <w:rFonts w:ascii="Times New Roman"/>
              </w:rPr>
            </w:pPr>
            <w:r>
              <w:rPr>
                <w:rFonts w:ascii="Times New Roman"/>
              </w:rPr>
              <w:t>Including some links to news articles or reports about your company would be good. I think you have provided a substantial amount of comments and KCQ</w:t>
            </w:r>
            <w:r>
              <w:rPr>
                <w:rFonts w:ascii="Times New Roman"/>
              </w:rPr>
              <w:t>’</w:t>
            </w:r>
            <w:r>
              <w:rPr>
                <w:rFonts w:ascii="Times New Roman"/>
              </w:rPr>
              <w:t>s about your understandings (and confusions) to points of the annual report. Did you have any discussions with other students you can include in this step?</w:t>
            </w:r>
          </w:p>
        </w:tc>
      </w:tr>
      <w:tr w:rsidR="00DA3D05" w:rsidTr="000C5D10">
        <w:trPr>
          <w:trHeight w:val="335"/>
        </w:trPr>
        <w:tc>
          <w:tcPr>
            <w:tcW w:w="3403" w:type="dxa"/>
            <w:tcBorders>
              <w:top w:val="nil"/>
              <w:bottom w:val="nil"/>
            </w:tcBorders>
          </w:tcPr>
          <w:p w:rsidR="00DA3D05" w:rsidRDefault="00DA3D05" w:rsidP="000C5D10">
            <w:pPr>
              <w:pStyle w:val="TableParagraph"/>
              <w:spacing w:before="13" w:line="240" w:lineRule="auto"/>
              <w:rPr>
                <w:sz w:val="20"/>
              </w:rPr>
            </w:pPr>
            <w:r>
              <w:rPr>
                <w:sz w:val="20"/>
              </w:rPr>
              <w:t>Background information on company</w:t>
            </w:r>
          </w:p>
        </w:tc>
        <w:tc>
          <w:tcPr>
            <w:tcW w:w="5527" w:type="dxa"/>
            <w:vMerge/>
            <w:tcBorders>
              <w:top w:val="nil"/>
            </w:tcBorders>
          </w:tcPr>
          <w:p w:rsidR="00DA3D05" w:rsidRDefault="00DA3D05" w:rsidP="000C5D10">
            <w:pPr>
              <w:rPr>
                <w:sz w:val="2"/>
                <w:szCs w:val="2"/>
              </w:rPr>
            </w:pPr>
          </w:p>
        </w:tc>
      </w:tr>
      <w:tr w:rsidR="00DA3D05" w:rsidTr="000C5D10">
        <w:trPr>
          <w:trHeight w:val="363"/>
        </w:trPr>
        <w:tc>
          <w:tcPr>
            <w:tcW w:w="3403" w:type="dxa"/>
            <w:tcBorders>
              <w:top w:val="nil"/>
              <w:bottom w:val="nil"/>
            </w:tcBorders>
          </w:tcPr>
          <w:p w:rsidR="00DA3D05" w:rsidRDefault="00DA3D05" w:rsidP="000C5D10">
            <w:pPr>
              <w:pStyle w:val="TableParagraph"/>
              <w:spacing w:before="40" w:line="240" w:lineRule="auto"/>
              <w:rPr>
                <w:sz w:val="20"/>
              </w:rPr>
            </w:pPr>
            <w:r>
              <w:rPr>
                <w:sz w:val="20"/>
              </w:rPr>
              <w:t>Comments/KCQs</w:t>
            </w:r>
          </w:p>
        </w:tc>
        <w:tc>
          <w:tcPr>
            <w:tcW w:w="5527" w:type="dxa"/>
            <w:vMerge/>
            <w:tcBorders>
              <w:top w:val="nil"/>
            </w:tcBorders>
          </w:tcPr>
          <w:p w:rsidR="00DA3D05" w:rsidRDefault="00DA3D05" w:rsidP="000C5D10">
            <w:pPr>
              <w:rPr>
                <w:sz w:val="2"/>
                <w:szCs w:val="2"/>
              </w:rPr>
            </w:pPr>
          </w:p>
        </w:tc>
      </w:tr>
      <w:tr w:rsidR="00DA3D05" w:rsidTr="000C5D10">
        <w:trPr>
          <w:trHeight w:val="471"/>
        </w:trPr>
        <w:tc>
          <w:tcPr>
            <w:tcW w:w="3403" w:type="dxa"/>
            <w:tcBorders>
              <w:top w:val="nil"/>
            </w:tcBorders>
          </w:tcPr>
          <w:p w:rsidR="00DA3D05" w:rsidRDefault="00DA3D05" w:rsidP="000C5D10">
            <w:pPr>
              <w:pStyle w:val="TableParagraph"/>
              <w:spacing w:before="41" w:line="240" w:lineRule="auto"/>
              <w:rPr>
                <w:sz w:val="20"/>
              </w:rPr>
            </w:pPr>
            <w:r>
              <w:rPr>
                <w:sz w:val="20"/>
              </w:rPr>
              <w:t>Discussion with others</w:t>
            </w:r>
          </w:p>
        </w:tc>
        <w:tc>
          <w:tcPr>
            <w:tcW w:w="5527" w:type="dxa"/>
            <w:vMerge/>
            <w:tcBorders>
              <w:top w:val="nil"/>
            </w:tcBorders>
          </w:tcPr>
          <w:p w:rsidR="00DA3D05" w:rsidRDefault="00DA3D05" w:rsidP="000C5D10">
            <w:pPr>
              <w:rPr>
                <w:sz w:val="2"/>
                <w:szCs w:val="2"/>
              </w:rPr>
            </w:pPr>
          </w:p>
        </w:tc>
      </w:tr>
      <w:tr w:rsidR="00DA3D05" w:rsidTr="000C5D10">
        <w:trPr>
          <w:trHeight w:val="777"/>
        </w:trPr>
        <w:tc>
          <w:tcPr>
            <w:tcW w:w="3403" w:type="dxa"/>
          </w:tcPr>
          <w:p w:rsidR="00DA3D05" w:rsidRDefault="00DA3D05" w:rsidP="000C5D10">
            <w:pPr>
              <w:pStyle w:val="TableParagraph"/>
              <w:spacing w:before="119" w:line="240" w:lineRule="auto"/>
              <w:rPr>
                <w:b/>
                <w:sz w:val="24"/>
              </w:rPr>
            </w:pPr>
            <w:r>
              <w:rPr>
                <w:b/>
                <w:sz w:val="24"/>
              </w:rPr>
              <w:t>Step 4</w:t>
            </w:r>
          </w:p>
          <w:p w:rsidR="00DA3D05" w:rsidRDefault="00DA3D05" w:rsidP="000C5D10">
            <w:pPr>
              <w:pStyle w:val="TableParagraph"/>
              <w:spacing w:before="62" w:line="240" w:lineRule="auto"/>
              <w:rPr>
                <w:sz w:val="20"/>
              </w:rPr>
            </w:pPr>
            <w:r>
              <w:rPr>
                <w:sz w:val="20"/>
              </w:rPr>
              <w:t>The recording process</w:t>
            </w:r>
          </w:p>
        </w:tc>
        <w:tc>
          <w:tcPr>
            <w:tcW w:w="5527" w:type="dxa"/>
          </w:tcPr>
          <w:p w:rsidR="00DA3D05" w:rsidRDefault="00DA3D05" w:rsidP="000C5D10">
            <w:pPr>
              <w:pStyle w:val="TableParagraph"/>
              <w:spacing w:before="0" w:line="240" w:lineRule="auto"/>
              <w:ind w:left="0"/>
              <w:rPr>
                <w:rFonts w:ascii="Times New Roman"/>
              </w:rPr>
            </w:pPr>
            <w:r>
              <w:rPr>
                <w:rFonts w:ascii="Times New Roman"/>
              </w:rPr>
              <w:t xml:space="preserve">I think you have provided a good level of feedback and thoughts for this step. My only suggestion would be to link your income statement to your transaction lists </w:t>
            </w:r>
            <w:r>
              <w:rPr>
                <w:rFonts w:ascii="Times New Roman"/>
              </w:rPr>
              <w:t>–</w:t>
            </w:r>
            <w:r>
              <w:rPr>
                <w:rFonts w:ascii="Times New Roman"/>
              </w:rPr>
              <w:t xml:space="preserve"> this serves as a triple check that everything is calculating correctly.</w:t>
            </w:r>
          </w:p>
        </w:tc>
      </w:tr>
      <w:tr w:rsidR="00DA3D05" w:rsidTr="000C5D10">
        <w:trPr>
          <w:trHeight w:val="461"/>
        </w:trPr>
        <w:tc>
          <w:tcPr>
            <w:tcW w:w="3403" w:type="dxa"/>
            <w:tcBorders>
              <w:bottom w:val="nil"/>
            </w:tcBorders>
          </w:tcPr>
          <w:p w:rsidR="00DA3D05" w:rsidRDefault="00DA3D05" w:rsidP="000C5D10">
            <w:pPr>
              <w:pStyle w:val="TableParagraph"/>
              <w:spacing w:before="119" w:line="240" w:lineRule="auto"/>
              <w:rPr>
                <w:b/>
                <w:sz w:val="24"/>
              </w:rPr>
            </w:pPr>
            <w:r>
              <w:rPr>
                <w:b/>
                <w:sz w:val="24"/>
              </w:rPr>
              <w:t>Step 5</w:t>
            </w:r>
          </w:p>
        </w:tc>
        <w:tc>
          <w:tcPr>
            <w:tcW w:w="5527" w:type="dxa"/>
            <w:vMerge w:val="restart"/>
          </w:tcPr>
          <w:p w:rsidR="00DA3D05" w:rsidRDefault="00DA3D05" w:rsidP="000C5D10">
            <w:pPr>
              <w:pStyle w:val="TableParagraph"/>
              <w:spacing w:before="0" w:line="240" w:lineRule="auto"/>
              <w:ind w:left="0"/>
              <w:rPr>
                <w:rFonts w:ascii="Times New Roman"/>
              </w:rPr>
            </w:pPr>
            <w:r>
              <w:rPr>
                <w:rFonts w:ascii="Times New Roman"/>
              </w:rPr>
              <w:t xml:space="preserve">I suggest a way to spilt your </w:t>
            </w:r>
            <w:r w:rsidRPr="00A532E1">
              <w:rPr>
                <w:rFonts w:ascii="Times New Roman"/>
              </w:rPr>
              <w:t>Foreign Currency translation</w:t>
            </w:r>
            <w:r>
              <w:rPr>
                <w:rFonts w:ascii="Times New Roman"/>
              </w:rPr>
              <w:t xml:space="preserve"> amount correctly across the </w:t>
            </w:r>
            <w:r w:rsidRPr="00A532E1">
              <w:rPr>
                <w:rFonts w:ascii="Times New Roman"/>
              </w:rPr>
              <w:t>Accumulated losses</w:t>
            </w:r>
            <w:r>
              <w:rPr>
                <w:rFonts w:ascii="Times New Roman"/>
              </w:rPr>
              <w:t xml:space="preserve"> and Reserves accounts could be by including a percentage calculation in your formula </w:t>
            </w:r>
            <w:r>
              <w:rPr>
                <w:rFonts w:ascii="Times New Roman"/>
              </w:rPr>
              <w:t>–</w:t>
            </w:r>
            <w:r>
              <w:rPr>
                <w:rFonts w:ascii="Times New Roman"/>
              </w:rPr>
              <w:t xml:space="preserve"> for example =A22+(C56*5</w:t>
            </w:r>
            <w:r w:rsidRPr="00BC440D">
              <w:rPr>
                <w:rFonts w:ascii="Times New Roman"/>
              </w:rPr>
              <w:t>0.0</w:t>
            </w:r>
            <w:r>
              <w:rPr>
                <w:rFonts w:ascii="Times New Roman"/>
              </w:rPr>
              <w:t>6</w:t>
            </w:r>
            <w:r w:rsidRPr="00BC440D">
              <w:rPr>
                <w:rFonts w:ascii="Times New Roman"/>
              </w:rPr>
              <w:t>%)</w:t>
            </w:r>
            <w:r>
              <w:rPr>
                <w:rFonts w:ascii="Times New Roman"/>
              </w:rPr>
              <w:t xml:space="preserve"> . The cells in my example are not for your spreadsheet but I believe this would work and ensure the entries are correct. You have written a very good reflection for this step.</w:t>
            </w:r>
          </w:p>
        </w:tc>
      </w:tr>
      <w:tr w:rsidR="00DA3D05" w:rsidTr="000C5D10">
        <w:trPr>
          <w:trHeight w:val="649"/>
        </w:trPr>
        <w:tc>
          <w:tcPr>
            <w:tcW w:w="3403" w:type="dxa"/>
            <w:tcBorders>
              <w:top w:val="nil"/>
            </w:tcBorders>
          </w:tcPr>
          <w:p w:rsidR="00DA3D05" w:rsidRDefault="00DA3D05" w:rsidP="000C5D10">
            <w:pPr>
              <w:pStyle w:val="TableParagraph"/>
              <w:spacing w:before="12" w:line="300" w:lineRule="auto"/>
              <w:ind w:right="2234"/>
              <w:rPr>
                <w:sz w:val="20"/>
              </w:rPr>
            </w:pPr>
            <w:r>
              <w:rPr>
                <w:sz w:val="20"/>
              </w:rPr>
              <w:t>Trial balance Discussion</w:t>
            </w:r>
          </w:p>
        </w:tc>
        <w:tc>
          <w:tcPr>
            <w:tcW w:w="5527" w:type="dxa"/>
            <w:vMerge/>
            <w:tcBorders>
              <w:top w:val="nil"/>
            </w:tcBorders>
          </w:tcPr>
          <w:p w:rsidR="00DA3D05" w:rsidRDefault="00DA3D05" w:rsidP="000C5D10">
            <w:pPr>
              <w:rPr>
                <w:sz w:val="2"/>
                <w:szCs w:val="2"/>
              </w:rPr>
            </w:pPr>
          </w:p>
        </w:tc>
      </w:tr>
      <w:tr w:rsidR="00DA3D05" w:rsidTr="000C5D10">
        <w:trPr>
          <w:trHeight w:val="558"/>
        </w:trPr>
        <w:tc>
          <w:tcPr>
            <w:tcW w:w="3403" w:type="dxa"/>
          </w:tcPr>
          <w:p w:rsidR="00DA3D05" w:rsidRDefault="00DA3D05" w:rsidP="000C5D10">
            <w:pPr>
              <w:pStyle w:val="TableParagraph"/>
              <w:spacing w:before="119" w:line="240" w:lineRule="auto"/>
              <w:rPr>
                <w:b/>
                <w:sz w:val="24"/>
              </w:rPr>
            </w:pPr>
            <w:r>
              <w:rPr>
                <w:b/>
                <w:sz w:val="24"/>
              </w:rPr>
              <w:t>Overall</w:t>
            </w:r>
          </w:p>
        </w:tc>
        <w:tc>
          <w:tcPr>
            <w:tcW w:w="5527" w:type="dxa"/>
          </w:tcPr>
          <w:p w:rsidR="00DA3D05" w:rsidRDefault="00DA3D05" w:rsidP="000C5D10">
            <w:pPr>
              <w:pStyle w:val="TableParagraph"/>
              <w:spacing w:before="0" w:line="240" w:lineRule="auto"/>
              <w:ind w:left="0"/>
              <w:rPr>
                <w:rFonts w:ascii="Times New Roman"/>
              </w:rPr>
            </w:pPr>
            <w:r>
              <w:rPr>
                <w:rFonts w:ascii="Times New Roman"/>
              </w:rPr>
              <w:t xml:space="preserve">Overall I think you are very much on track! </w:t>
            </w:r>
            <w:r w:rsidRPr="00BC440D">
              <w:rPr>
                <w:rFonts w:ascii="Times New Roman"/>
              </w:rPr>
              <w:sym w:font="Wingdings" w:char="F04A"/>
            </w:r>
          </w:p>
        </w:tc>
      </w:tr>
    </w:tbl>
    <w:p w:rsidR="00DA3D05" w:rsidRDefault="00DA3D05" w:rsidP="00DA3D05">
      <w:pPr>
        <w:pStyle w:val="BodyText"/>
        <w:spacing w:before="8"/>
        <w:rPr>
          <w:b/>
          <w:sz w:val="23"/>
        </w:rPr>
      </w:pPr>
    </w:p>
    <w:p w:rsidR="00DA3D05" w:rsidRDefault="00DA3D05" w:rsidP="00DA3D05">
      <w:pPr>
        <w:spacing w:before="1"/>
        <w:ind w:left="965" w:right="393" w:hanging="708"/>
        <w:jc w:val="both"/>
        <w:rPr>
          <w:b/>
          <w:sz w:val="20"/>
        </w:rPr>
      </w:pPr>
      <w:r>
        <w:rPr>
          <w:b/>
          <w:sz w:val="20"/>
        </w:rPr>
        <w:t>Note: Please use this sheet as a guide. There is no need to provide feedback on each step of the Assignment. For example, someone may have little or no draft work completed for one or more of the steps prior to asking for your feedback.</w:t>
      </w:r>
    </w:p>
    <w:p w:rsidR="00DA3D05" w:rsidRDefault="00DA3D05" w:rsidP="00DA3D05"/>
    <w:p w:rsidR="009A6647" w:rsidRPr="00027726" w:rsidRDefault="009A6647" w:rsidP="00844343">
      <w:pPr>
        <w:rPr>
          <w:rFonts w:ascii="Calibri" w:hAnsi="Calibri"/>
          <w:sz w:val="16"/>
          <w:szCs w:val="16"/>
        </w:rPr>
      </w:pPr>
    </w:p>
    <w:sectPr w:rsidR="009A6647" w:rsidRPr="00027726" w:rsidSect="00F81841">
      <w:pgSz w:w="11906" w:h="16838"/>
      <w:pgMar w:top="1440" w:right="1133"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10545C"/>
    <w:multiLevelType w:val="hybridMultilevel"/>
    <w:tmpl w:val="A5C4CACE"/>
    <w:lvl w:ilvl="0" w:tplc="B2FCF416">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DFA"/>
    <w:rsid w:val="000079E2"/>
    <w:rsid w:val="000214ED"/>
    <w:rsid w:val="00026DE2"/>
    <w:rsid w:val="00027726"/>
    <w:rsid w:val="00033D33"/>
    <w:rsid w:val="00040CA4"/>
    <w:rsid w:val="000574CD"/>
    <w:rsid w:val="0007730E"/>
    <w:rsid w:val="000824AF"/>
    <w:rsid w:val="000C7F0D"/>
    <w:rsid w:val="000F376F"/>
    <w:rsid w:val="00101925"/>
    <w:rsid w:val="001054FE"/>
    <w:rsid w:val="00123C36"/>
    <w:rsid w:val="00172055"/>
    <w:rsid w:val="001817A9"/>
    <w:rsid w:val="00184539"/>
    <w:rsid w:val="0018524C"/>
    <w:rsid w:val="001A01B2"/>
    <w:rsid w:val="001B1133"/>
    <w:rsid w:val="001B3AD2"/>
    <w:rsid w:val="001C319C"/>
    <w:rsid w:val="001E09A8"/>
    <w:rsid w:val="001E288F"/>
    <w:rsid w:val="001E64EB"/>
    <w:rsid w:val="002429FB"/>
    <w:rsid w:val="003228F4"/>
    <w:rsid w:val="00375BFE"/>
    <w:rsid w:val="003803A3"/>
    <w:rsid w:val="003B14B1"/>
    <w:rsid w:val="003C0090"/>
    <w:rsid w:val="003D276D"/>
    <w:rsid w:val="004222F3"/>
    <w:rsid w:val="00427785"/>
    <w:rsid w:val="00443869"/>
    <w:rsid w:val="00447F5E"/>
    <w:rsid w:val="00461B23"/>
    <w:rsid w:val="004718BA"/>
    <w:rsid w:val="004C5BB7"/>
    <w:rsid w:val="004E1228"/>
    <w:rsid w:val="00516655"/>
    <w:rsid w:val="00527C04"/>
    <w:rsid w:val="00563B1D"/>
    <w:rsid w:val="00580EED"/>
    <w:rsid w:val="005812FD"/>
    <w:rsid w:val="0058537B"/>
    <w:rsid w:val="005941BE"/>
    <w:rsid w:val="005C6353"/>
    <w:rsid w:val="006028B1"/>
    <w:rsid w:val="00646A3D"/>
    <w:rsid w:val="00662DAE"/>
    <w:rsid w:val="00674F95"/>
    <w:rsid w:val="00685070"/>
    <w:rsid w:val="006A2BF0"/>
    <w:rsid w:val="006B0515"/>
    <w:rsid w:val="006D7150"/>
    <w:rsid w:val="006E41B6"/>
    <w:rsid w:val="00703C4F"/>
    <w:rsid w:val="007148F5"/>
    <w:rsid w:val="007209B3"/>
    <w:rsid w:val="007368B7"/>
    <w:rsid w:val="00736922"/>
    <w:rsid w:val="007547CA"/>
    <w:rsid w:val="00761235"/>
    <w:rsid w:val="00763D01"/>
    <w:rsid w:val="00791DF2"/>
    <w:rsid w:val="007930E7"/>
    <w:rsid w:val="007B043B"/>
    <w:rsid w:val="007C4471"/>
    <w:rsid w:val="007C4FC9"/>
    <w:rsid w:val="007F04DF"/>
    <w:rsid w:val="008109BD"/>
    <w:rsid w:val="00812663"/>
    <w:rsid w:val="0081414F"/>
    <w:rsid w:val="008202B4"/>
    <w:rsid w:val="0084231B"/>
    <w:rsid w:val="00844343"/>
    <w:rsid w:val="00850DCA"/>
    <w:rsid w:val="00856B2C"/>
    <w:rsid w:val="00885218"/>
    <w:rsid w:val="008B1A9C"/>
    <w:rsid w:val="008C63CD"/>
    <w:rsid w:val="008D0F98"/>
    <w:rsid w:val="008E1638"/>
    <w:rsid w:val="008F07E6"/>
    <w:rsid w:val="00906460"/>
    <w:rsid w:val="009406B2"/>
    <w:rsid w:val="00944AB5"/>
    <w:rsid w:val="00945C08"/>
    <w:rsid w:val="00957C9C"/>
    <w:rsid w:val="00991B76"/>
    <w:rsid w:val="009920B8"/>
    <w:rsid w:val="009A004D"/>
    <w:rsid w:val="009A6647"/>
    <w:rsid w:val="009B50AD"/>
    <w:rsid w:val="009B52FB"/>
    <w:rsid w:val="009C7A1F"/>
    <w:rsid w:val="009D1909"/>
    <w:rsid w:val="009E4FD2"/>
    <w:rsid w:val="00A01888"/>
    <w:rsid w:val="00A31B5B"/>
    <w:rsid w:val="00A517A9"/>
    <w:rsid w:val="00A52695"/>
    <w:rsid w:val="00A769F2"/>
    <w:rsid w:val="00A94B71"/>
    <w:rsid w:val="00A959A0"/>
    <w:rsid w:val="00A963F1"/>
    <w:rsid w:val="00AF1750"/>
    <w:rsid w:val="00B26D8C"/>
    <w:rsid w:val="00B3020F"/>
    <w:rsid w:val="00B329C4"/>
    <w:rsid w:val="00B3516D"/>
    <w:rsid w:val="00B563E0"/>
    <w:rsid w:val="00B56B83"/>
    <w:rsid w:val="00B701E8"/>
    <w:rsid w:val="00B801A7"/>
    <w:rsid w:val="00B84DB5"/>
    <w:rsid w:val="00B92E4E"/>
    <w:rsid w:val="00BA21A9"/>
    <w:rsid w:val="00BD2ADC"/>
    <w:rsid w:val="00C03023"/>
    <w:rsid w:val="00C24BBA"/>
    <w:rsid w:val="00C25129"/>
    <w:rsid w:val="00C4149A"/>
    <w:rsid w:val="00C475DD"/>
    <w:rsid w:val="00CC273D"/>
    <w:rsid w:val="00CF1179"/>
    <w:rsid w:val="00CF4233"/>
    <w:rsid w:val="00D10581"/>
    <w:rsid w:val="00D34918"/>
    <w:rsid w:val="00D44126"/>
    <w:rsid w:val="00D44A6C"/>
    <w:rsid w:val="00D7453F"/>
    <w:rsid w:val="00D75E06"/>
    <w:rsid w:val="00D80B9F"/>
    <w:rsid w:val="00DA1422"/>
    <w:rsid w:val="00DA2354"/>
    <w:rsid w:val="00DA3D05"/>
    <w:rsid w:val="00DB5EB1"/>
    <w:rsid w:val="00DC7665"/>
    <w:rsid w:val="00DD54E0"/>
    <w:rsid w:val="00DD6BB7"/>
    <w:rsid w:val="00DD7DC2"/>
    <w:rsid w:val="00E1007C"/>
    <w:rsid w:val="00E15C85"/>
    <w:rsid w:val="00E23F50"/>
    <w:rsid w:val="00E25B29"/>
    <w:rsid w:val="00E30DCB"/>
    <w:rsid w:val="00E5769D"/>
    <w:rsid w:val="00E87AF8"/>
    <w:rsid w:val="00EB5034"/>
    <w:rsid w:val="00EC74BE"/>
    <w:rsid w:val="00EE37F4"/>
    <w:rsid w:val="00EF4237"/>
    <w:rsid w:val="00F15D98"/>
    <w:rsid w:val="00F748E1"/>
    <w:rsid w:val="00F81841"/>
    <w:rsid w:val="00F923F7"/>
    <w:rsid w:val="00FA4DBC"/>
    <w:rsid w:val="00FB1488"/>
    <w:rsid w:val="00FC315A"/>
    <w:rsid w:val="00FC6D40"/>
    <w:rsid w:val="00FD2278"/>
    <w:rsid w:val="00FD7187"/>
    <w:rsid w:val="00FE2D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FCF578-FDD7-4D78-9E90-69E0958D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D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30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BB7"/>
    <w:pPr>
      <w:ind w:left="720"/>
      <w:contextualSpacing/>
    </w:pPr>
  </w:style>
  <w:style w:type="character" w:styleId="Hyperlink">
    <w:name w:val="Hyperlink"/>
    <w:basedOn w:val="DefaultParagraphFont"/>
    <w:uiPriority w:val="99"/>
    <w:semiHidden/>
    <w:unhideWhenUsed/>
    <w:rsid w:val="00D7453F"/>
    <w:rPr>
      <w:color w:val="0000FF"/>
      <w:u w:val="single"/>
    </w:rPr>
  </w:style>
  <w:style w:type="paragraph" w:styleId="NormalWeb">
    <w:name w:val="Normal (Web)"/>
    <w:basedOn w:val="Normal"/>
    <w:uiPriority w:val="99"/>
    <w:unhideWhenUsed/>
    <w:rsid w:val="00D7453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odyText">
    <w:name w:val="Body Text"/>
    <w:basedOn w:val="Normal"/>
    <w:link w:val="BodyTextChar"/>
    <w:uiPriority w:val="1"/>
    <w:qFormat/>
    <w:rsid w:val="00DA3D05"/>
    <w:pPr>
      <w:widowControl w:val="0"/>
      <w:autoSpaceDE w:val="0"/>
      <w:autoSpaceDN w:val="0"/>
      <w:spacing w:after="0" w:line="240" w:lineRule="auto"/>
    </w:pPr>
    <w:rPr>
      <w:rFonts w:ascii="Calibri" w:eastAsia="Calibri" w:hAnsi="Calibri" w:cs="Calibri"/>
      <w:sz w:val="24"/>
      <w:szCs w:val="24"/>
      <w:lang w:eastAsia="en-AU" w:bidi="en-AU"/>
    </w:rPr>
  </w:style>
  <w:style w:type="character" w:customStyle="1" w:styleId="BodyTextChar">
    <w:name w:val="Body Text Char"/>
    <w:basedOn w:val="DefaultParagraphFont"/>
    <w:link w:val="BodyText"/>
    <w:uiPriority w:val="1"/>
    <w:rsid w:val="00DA3D05"/>
    <w:rPr>
      <w:rFonts w:ascii="Calibri" w:eastAsia="Calibri" w:hAnsi="Calibri" w:cs="Calibri"/>
      <w:sz w:val="24"/>
      <w:szCs w:val="24"/>
      <w:lang w:eastAsia="en-AU" w:bidi="en-AU"/>
    </w:rPr>
  </w:style>
  <w:style w:type="paragraph" w:customStyle="1" w:styleId="TableParagraph">
    <w:name w:val="Table Paragraph"/>
    <w:basedOn w:val="Normal"/>
    <w:uiPriority w:val="1"/>
    <w:qFormat/>
    <w:rsid w:val="00DA3D05"/>
    <w:pPr>
      <w:widowControl w:val="0"/>
      <w:autoSpaceDE w:val="0"/>
      <w:autoSpaceDN w:val="0"/>
      <w:spacing w:before="80" w:after="0" w:line="249" w:lineRule="exact"/>
      <w:ind w:left="107"/>
    </w:pPr>
    <w:rPr>
      <w:rFonts w:ascii="Calibri" w:eastAsia="Calibri" w:hAnsi="Calibri" w:cs="Calibri"/>
      <w:lang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2375826">
      <w:bodyDiv w:val="1"/>
      <w:marLeft w:val="0"/>
      <w:marRight w:val="0"/>
      <w:marTop w:val="0"/>
      <w:marBottom w:val="0"/>
      <w:divBdr>
        <w:top w:val="none" w:sz="0" w:space="0" w:color="auto"/>
        <w:left w:val="none" w:sz="0" w:space="0" w:color="auto"/>
        <w:bottom w:val="none" w:sz="0" w:space="0" w:color="auto"/>
        <w:right w:val="none" w:sz="0" w:space="0" w:color="auto"/>
      </w:divBdr>
    </w:div>
    <w:div w:id="904029376">
      <w:bodyDiv w:val="1"/>
      <w:marLeft w:val="0"/>
      <w:marRight w:val="0"/>
      <w:marTop w:val="0"/>
      <w:marBottom w:val="0"/>
      <w:divBdr>
        <w:top w:val="none" w:sz="0" w:space="0" w:color="auto"/>
        <w:left w:val="none" w:sz="0" w:space="0" w:color="auto"/>
        <w:bottom w:val="none" w:sz="0" w:space="0" w:color="auto"/>
        <w:right w:val="none" w:sz="0" w:space="0" w:color="auto"/>
      </w:divBdr>
    </w:div>
    <w:div w:id="962148759">
      <w:bodyDiv w:val="1"/>
      <w:marLeft w:val="0"/>
      <w:marRight w:val="0"/>
      <w:marTop w:val="0"/>
      <w:marBottom w:val="0"/>
      <w:divBdr>
        <w:top w:val="none" w:sz="0" w:space="0" w:color="auto"/>
        <w:left w:val="none" w:sz="0" w:space="0" w:color="auto"/>
        <w:bottom w:val="none" w:sz="0" w:space="0" w:color="auto"/>
        <w:right w:val="none" w:sz="0" w:space="0" w:color="auto"/>
      </w:divBdr>
    </w:div>
    <w:div w:id="1157963388">
      <w:bodyDiv w:val="1"/>
      <w:marLeft w:val="0"/>
      <w:marRight w:val="0"/>
      <w:marTop w:val="0"/>
      <w:marBottom w:val="0"/>
      <w:divBdr>
        <w:top w:val="none" w:sz="0" w:space="0" w:color="auto"/>
        <w:left w:val="none" w:sz="0" w:space="0" w:color="auto"/>
        <w:bottom w:val="none" w:sz="0" w:space="0" w:color="auto"/>
        <w:right w:val="none" w:sz="0" w:space="0" w:color="auto"/>
      </w:divBdr>
    </w:div>
    <w:div w:id="1524124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lovercorp.com.au/en/invest-our-business/reports-and-presentations/" TargetMode="External"/><Relationship Id="rId12" Type="http://schemas.openxmlformats.org/officeDocument/2006/relationships/hyperlink" Target="https://www.clovercorp.com.au/en/explore-the-latest/new-science/taking-omega-3-dha-during-pregnanc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hyperlink" Target="https://www.clovercorp.com.au/en/" TargetMode="External"/><Relationship Id="rId11" Type="http://schemas.openxmlformats.org/officeDocument/2006/relationships/hyperlink" Target="https://www.clovercorp.com.au/en/explore-the-latest/research-reviews/microencapsulated-tuna-oil-achieves-higher-dha-absorption-in-toddlers/" TargetMode="External"/><Relationship Id="rId5" Type="http://schemas.openxmlformats.org/officeDocument/2006/relationships/image" Target="media/image1.png"/><Relationship Id="rId15" Type="http://schemas.openxmlformats.org/officeDocument/2006/relationships/image" Target="media/image5.png"/><Relationship Id="rId10" Type="http://schemas.openxmlformats.org/officeDocument/2006/relationships/hyperlink" Target="https://www.clovercorp.com.au/en/learn-about-us/sustainability-philosophy/" TargetMode="External"/><Relationship Id="rId4" Type="http://schemas.openxmlformats.org/officeDocument/2006/relationships/webSettings" Target="webSettings.xml"/><Relationship Id="rId9" Type="http://schemas.openxmlformats.org/officeDocument/2006/relationships/hyperlink" Target="https://www.livescience.com/60682-polymers.html"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602</TotalTime>
  <Pages>6</Pages>
  <Words>2092</Words>
  <Characters>11931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Admin7</dc:creator>
  <cp:keywords/>
  <dc:description/>
  <cp:lastModifiedBy>Admin7</cp:lastModifiedBy>
  <cp:revision>129</cp:revision>
  <dcterms:created xsi:type="dcterms:W3CDTF">2020-03-17T10:46:00Z</dcterms:created>
  <dcterms:modified xsi:type="dcterms:W3CDTF">2020-04-03T07:48:00Z</dcterms:modified>
</cp:coreProperties>
</file>